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A1D81" w14:textId="77777777" w:rsidR="00A00BD7" w:rsidRPr="00B90725" w:rsidRDefault="00863882" w:rsidP="009B42B3">
      <w:pPr>
        <w:spacing w:after="0"/>
        <w:rPr>
          <w:b/>
          <w:sz w:val="24"/>
          <w:szCs w:val="24"/>
          <w:lang w:val="en-GB"/>
        </w:rPr>
      </w:pPr>
      <w:bookmarkStart w:id="0" w:name="_GoBack"/>
      <w:bookmarkEnd w:id="0"/>
      <w:r>
        <w:rPr>
          <w:b/>
          <w:bCs/>
          <w:sz w:val="24"/>
          <w:szCs w:val="24"/>
        </w:rPr>
        <w:t>04</w:t>
      </w:r>
      <w:r w:rsidR="007A4E63" w:rsidRPr="00B90725">
        <w:rPr>
          <w:b/>
          <w:bCs/>
          <w:sz w:val="24"/>
          <w:szCs w:val="24"/>
        </w:rPr>
        <w:t xml:space="preserve"> </w:t>
      </w:r>
      <w:r w:rsidR="00B90725" w:rsidRPr="00B90725">
        <w:rPr>
          <w:b/>
          <w:sz w:val="24"/>
          <w:szCs w:val="24"/>
          <w:lang w:val="en-GB"/>
        </w:rPr>
        <w:t>The language of EE</w:t>
      </w:r>
    </w:p>
    <w:p w14:paraId="236AB66E" w14:textId="77777777" w:rsidR="007A4E63" w:rsidRDefault="007A4E63" w:rsidP="009B42B3">
      <w:pPr>
        <w:spacing w:after="0"/>
        <w:rPr>
          <w:sz w:val="20"/>
          <w:szCs w:val="20"/>
          <w:u w:val="single"/>
          <w:lang w:val="en-GB"/>
        </w:rPr>
      </w:pPr>
    </w:p>
    <w:p w14:paraId="4FE56843" w14:textId="77777777" w:rsidR="007A4E63" w:rsidRDefault="005365EB" w:rsidP="009B42B3">
      <w:pPr>
        <w:spacing w:after="0"/>
        <w:rPr>
          <w:sz w:val="20"/>
          <w:szCs w:val="20"/>
          <w:u w:val="single"/>
          <w:lang w:val="en-GB"/>
        </w:rPr>
      </w:pPr>
      <w:r>
        <w:rPr>
          <w:sz w:val="20"/>
          <w:szCs w:val="20"/>
          <w:u w:val="single"/>
          <w:lang w:val="en-GB"/>
        </w:rPr>
        <w:t>Introduction</w:t>
      </w:r>
    </w:p>
    <w:p w14:paraId="2EDDA510" w14:textId="1DCDDFCE" w:rsidR="00B51473" w:rsidRPr="002D5C48" w:rsidRDefault="005365EB" w:rsidP="00B0270C">
      <w:pPr>
        <w:spacing w:after="0"/>
        <w:rPr>
          <w:rFonts w:cstheme="minorHAnsi"/>
          <w:sz w:val="20"/>
          <w:szCs w:val="20"/>
        </w:rPr>
      </w:pPr>
      <w:r>
        <w:rPr>
          <w:sz w:val="20"/>
          <w:szCs w:val="20"/>
          <w:lang w:val="en-GB"/>
        </w:rPr>
        <w:t xml:space="preserve">Successful Employer Engagement requires </w:t>
      </w:r>
      <w:r w:rsidR="00C92044">
        <w:rPr>
          <w:sz w:val="20"/>
          <w:szCs w:val="20"/>
          <w:lang w:val="en-GB"/>
        </w:rPr>
        <w:t xml:space="preserve">that </w:t>
      </w:r>
      <w:r>
        <w:rPr>
          <w:sz w:val="20"/>
          <w:szCs w:val="20"/>
          <w:lang w:val="en-GB"/>
        </w:rPr>
        <w:t xml:space="preserve">staff from </w:t>
      </w:r>
      <w:r w:rsidR="00B0270C" w:rsidRPr="001002D5">
        <w:rPr>
          <w:rFonts w:cstheme="minorHAnsi"/>
          <w:sz w:val="20"/>
          <w:szCs w:val="20"/>
        </w:rPr>
        <w:t>H</w:t>
      </w:r>
      <w:r w:rsidR="00B0270C">
        <w:rPr>
          <w:rFonts w:cstheme="minorHAnsi"/>
          <w:sz w:val="20"/>
          <w:szCs w:val="20"/>
        </w:rPr>
        <w:t xml:space="preserve">igher </w:t>
      </w:r>
      <w:r w:rsidR="00B0270C" w:rsidRPr="001002D5">
        <w:rPr>
          <w:rFonts w:cstheme="minorHAnsi"/>
          <w:sz w:val="20"/>
          <w:szCs w:val="20"/>
        </w:rPr>
        <w:t>E</w:t>
      </w:r>
      <w:r w:rsidR="00B0270C">
        <w:rPr>
          <w:rFonts w:cstheme="minorHAnsi"/>
          <w:sz w:val="20"/>
          <w:szCs w:val="20"/>
        </w:rPr>
        <w:t xml:space="preserve">ducation </w:t>
      </w:r>
      <w:r w:rsidR="00B0270C" w:rsidRPr="001002D5">
        <w:rPr>
          <w:rFonts w:cstheme="minorHAnsi"/>
          <w:sz w:val="20"/>
          <w:szCs w:val="20"/>
        </w:rPr>
        <w:t>I</w:t>
      </w:r>
      <w:r w:rsidR="00B0270C">
        <w:rPr>
          <w:rFonts w:cstheme="minorHAnsi"/>
          <w:sz w:val="20"/>
          <w:szCs w:val="20"/>
        </w:rPr>
        <w:t>nstitutions [HEIs]</w:t>
      </w:r>
      <w:r w:rsidR="00B0270C" w:rsidRPr="001002D5">
        <w:rPr>
          <w:rFonts w:cstheme="minorHAnsi"/>
          <w:sz w:val="20"/>
          <w:szCs w:val="20"/>
        </w:rPr>
        <w:t>/F</w:t>
      </w:r>
      <w:r w:rsidR="00B0270C">
        <w:rPr>
          <w:rFonts w:cstheme="minorHAnsi"/>
          <w:sz w:val="20"/>
          <w:szCs w:val="20"/>
        </w:rPr>
        <w:t xml:space="preserve">urther </w:t>
      </w:r>
      <w:r w:rsidR="00B0270C" w:rsidRPr="001002D5">
        <w:rPr>
          <w:rFonts w:cstheme="minorHAnsi"/>
          <w:sz w:val="20"/>
          <w:szCs w:val="20"/>
        </w:rPr>
        <w:t>E</w:t>
      </w:r>
      <w:r w:rsidR="00B0270C">
        <w:rPr>
          <w:rFonts w:cstheme="minorHAnsi"/>
          <w:sz w:val="20"/>
          <w:szCs w:val="20"/>
        </w:rPr>
        <w:t xml:space="preserve">ducation </w:t>
      </w:r>
      <w:r w:rsidR="00B0270C" w:rsidRPr="001002D5">
        <w:rPr>
          <w:rFonts w:cstheme="minorHAnsi"/>
          <w:sz w:val="20"/>
          <w:szCs w:val="20"/>
        </w:rPr>
        <w:t>C</w:t>
      </w:r>
      <w:r w:rsidR="00B0270C">
        <w:rPr>
          <w:rFonts w:cstheme="minorHAnsi"/>
          <w:sz w:val="20"/>
          <w:szCs w:val="20"/>
        </w:rPr>
        <w:t>ollege</w:t>
      </w:r>
      <w:r w:rsidR="00B0270C" w:rsidRPr="001002D5">
        <w:rPr>
          <w:rFonts w:cstheme="minorHAnsi"/>
          <w:sz w:val="20"/>
          <w:szCs w:val="20"/>
        </w:rPr>
        <w:t>s</w:t>
      </w:r>
      <w:r w:rsidR="00B0270C">
        <w:rPr>
          <w:rFonts w:cstheme="minorHAnsi"/>
          <w:sz w:val="20"/>
          <w:szCs w:val="20"/>
        </w:rPr>
        <w:t xml:space="preserve"> [FECs]</w:t>
      </w:r>
      <w:r>
        <w:rPr>
          <w:sz w:val="20"/>
          <w:szCs w:val="20"/>
          <w:lang w:val="en-GB"/>
        </w:rPr>
        <w:t xml:space="preserve"> and employers</w:t>
      </w:r>
      <w:r w:rsidR="00C92044">
        <w:rPr>
          <w:sz w:val="20"/>
          <w:szCs w:val="20"/>
          <w:lang w:val="en-GB"/>
        </w:rPr>
        <w:t xml:space="preserve"> are</w:t>
      </w:r>
      <w:r>
        <w:rPr>
          <w:sz w:val="20"/>
          <w:szCs w:val="20"/>
          <w:lang w:val="en-GB"/>
        </w:rPr>
        <w:t xml:space="preserve"> able to span the boundary between two related but sometimes apparently highly differentiated domains. Every profession or field of work helps to define itself in terms of the territory it occupies and those that form part of their tribe.  A key way this manifests itself is in the context specific language that evolves and</w:t>
      </w:r>
      <w:r w:rsidR="00D80D29">
        <w:rPr>
          <w:sz w:val="20"/>
          <w:szCs w:val="20"/>
          <w:lang w:val="en-GB"/>
        </w:rPr>
        <w:t xml:space="preserve"> is</w:t>
      </w:r>
      <w:r>
        <w:rPr>
          <w:sz w:val="20"/>
          <w:szCs w:val="20"/>
          <w:lang w:val="en-GB"/>
        </w:rPr>
        <w:t xml:space="preserve"> used by different groups. </w:t>
      </w:r>
    </w:p>
    <w:p w14:paraId="3A2F6761" w14:textId="77777777" w:rsidR="00B81C80" w:rsidRDefault="00B81C80" w:rsidP="009B42B3">
      <w:pPr>
        <w:spacing w:after="0"/>
        <w:rPr>
          <w:sz w:val="20"/>
          <w:szCs w:val="20"/>
          <w:lang w:val="en-GB"/>
        </w:rPr>
      </w:pPr>
    </w:p>
    <w:p w14:paraId="479DC53C" w14:textId="77777777" w:rsidR="00B51473" w:rsidRDefault="003211BA" w:rsidP="009B42B3">
      <w:pPr>
        <w:spacing w:after="0"/>
        <w:rPr>
          <w:sz w:val="20"/>
          <w:szCs w:val="20"/>
          <w:lang w:val="en-GB"/>
        </w:rPr>
      </w:pPr>
      <w:r>
        <w:rPr>
          <w:sz w:val="20"/>
          <w:szCs w:val="20"/>
          <w:lang w:val="en-GB"/>
        </w:rPr>
        <w:t>S</w:t>
      </w:r>
      <w:r w:rsidR="00B51473">
        <w:rPr>
          <w:sz w:val="20"/>
          <w:szCs w:val="20"/>
          <w:lang w:val="en-GB"/>
        </w:rPr>
        <w:t>ome of the ways in which this gets confusing include:</w:t>
      </w:r>
    </w:p>
    <w:p w14:paraId="0AA47634" w14:textId="7E0FA5DE" w:rsidR="00B51473" w:rsidRPr="00B51473" w:rsidRDefault="00B51473" w:rsidP="009B42B3">
      <w:pPr>
        <w:pStyle w:val="ListParagraph"/>
        <w:numPr>
          <w:ilvl w:val="0"/>
          <w:numId w:val="4"/>
        </w:numPr>
        <w:spacing w:after="0"/>
        <w:rPr>
          <w:sz w:val="20"/>
          <w:szCs w:val="20"/>
          <w:lang w:val="en-GB"/>
        </w:rPr>
      </w:pPr>
      <w:r w:rsidRPr="00B51473">
        <w:rPr>
          <w:sz w:val="20"/>
          <w:szCs w:val="20"/>
          <w:lang w:val="en-GB"/>
        </w:rPr>
        <w:t xml:space="preserve">Highly defined but little used </w:t>
      </w:r>
      <w:r w:rsidR="005365EB" w:rsidRPr="00B51473">
        <w:rPr>
          <w:sz w:val="20"/>
          <w:szCs w:val="20"/>
          <w:lang w:val="en-GB"/>
        </w:rPr>
        <w:t>group specific jargon</w:t>
      </w:r>
      <w:r w:rsidRPr="00B51473">
        <w:rPr>
          <w:sz w:val="20"/>
          <w:szCs w:val="20"/>
          <w:lang w:val="en-GB"/>
        </w:rPr>
        <w:t xml:space="preserve"> e.g. </w:t>
      </w:r>
      <w:r w:rsidR="003211BA">
        <w:rPr>
          <w:sz w:val="20"/>
          <w:szCs w:val="20"/>
          <w:lang w:val="en-GB"/>
        </w:rPr>
        <w:t>‘</w:t>
      </w:r>
      <w:r w:rsidRPr="00B51473">
        <w:rPr>
          <w:i/>
          <w:sz w:val="20"/>
          <w:szCs w:val="20"/>
          <w:lang w:val="en-GB"/>
        </w:rPr>
        <w:t>Academic Infrastructure</w:t>
      </w:r>
      <w:r w:rsidRPr="00B51473">
        <w:rPr>
          <w:sz w:val="20"/>
          <w:szCs w:val="20"/>
          <w:lang w:val="en-GB"/>
        </w:rPr>
        <w:t>’</w:t>
      </w:r>
    </w:p>
    <w:p w14:paraId="62574F7A" w14:textId="7AC64298" w:rsidR="00B51473" w:rsidRPr="00B51473" w:rsidRDefault="00B51473" w:rsidP="009B42B3">
      <w:pPr>
        <w:pStyle w:val="ListParagraph"/>
        <w:numPr>
          <w:ilvl w:val="0"/>
          <w:numId w:val="4"/>
        </w:numPr>
        <w:spacing w:after="0"/>
        <w:rPr>
          <w:sz w:val="20"/>
          <w:szCs w:val="20"/>
          <w:lang w:val="en-GB"/>
        </w:rPr>
      </w:pPr>
      <w:r w:rsidRPr="00B51473">
        <w:rPr>
          <w:sz w:val="20"/>
          <w:szCs w:val="20"/>
          <w:lang w:val="en-GB"/>
        </w:rPr>
        <w:t xml:space="preserve">Ill-defined but commonly used terms e.g. </w:t>
      </w:r>
      <w:r w:rsidRPr="00B51473">
        <w:rPr>
          <w:i/>
          <w:sz w:val="20"/>
          <w:szCs w:val="20"/>
          <w:lang w:val="en-GB"/>
        </w:rPr>
        <w:t>‘</w:t>
      </w:r>
      <w:r w:rsidR="00C92044">
        <w:rPr>
          <w:i/>
          <w:sz w:val="20"/>
          <w:szCs w:val="20"/>
          <w:lang w:val="en-GB"/>
        </w:rPr>
        <w:t>a</w:t>
      </w:r>
      <w:r w:rsidRPr="00B51473">
        <w:rPr>
          <w:i/>
          <w:sz w:val="20"/>
          <w:szCs w:val="20"/>
          <w:lang w:val="en-GB"/>
        </w:rPr>
        <w:t>ssessment’</w:t>
      </w:r>
    </w:p>
    <w:p w14:paraId="4A90EA10" w14:textId="22F5C2D9" w:rsidR="009B42B3" w:rsidRDefault="00B51473" w:rsidP="009B42B3">
      <w:pPr>
        <w:pStyle w:val="ListParagraph"/>
        <w:numPr>
          <w:ilvl w:val="0"/>
          <w:numId w:val="4"/>
        </w:numPr>
        <w:spacing w:after="0"/>
        <w:rPr>
          <w:sz w:val="20"/>
          <w:szCs w:val="20"/>
          <w:lang w:val="en-GB"/>
        </w:rPr>
      </w:pPr>
      <w:r w:rsidRPr="00B51473">
        <w:rPr>
          <w:sz w:val="20"/>
          <w:szCs w:val="20"/>
          <w:lang w:val="en-GB"/>
        </w:rPr>
        <w:t xml:space="preserve">Widely used phrases with multiple but </w:t>
      </w:r>
      <w:r w:rsidR="009B635C" w:rsidRPr="00B51473">
        <w:rPr>
          <w:sz w:val="20"/>
          <w:szCs w:val="20"/>
          <w:lang w:val="en-GB"/>
        </w:rPr>
        <w:t>commonly ill</w:t>
      </w:r>
      <w:r w:rsidRPr="00B51473">
        <w:rPr>
          <w:sz w:val="20"/>
          <w:szCs w:val="20"/>
          <w:lang w:val="en-GB"/>
        </w:rPr>
        <w:t xml:space="preserve">-defined meanings e.g. </w:t>
      </w:r>
      <w:r w:rsidR="00D80D29">
        <w:rPr>
          <w:sz w:val="20"/>
          <w:szCs w:val="20"/>
          <w:lang w:val="en-GB"/>
        </w:rPr>
        <w:t>‘</w:t>
      </w:r>
      <w:r w:rsidRPr="00B51473">
        <w:rPr>
          <w:i/>
          <w:sz w:val="20"/>
          <w:szCs w:val="20"/>
          <w:lang w:val="en-GB"/>
        </w:rPr>
        <w:t>Continuous Professional Development</w:t>
      </w:r>
      <w:r w:rsidR="00D80D29">
        <w:rPr>
          <w:i/>
          <w:sz w:val="20"/>
          <w:szCs w:val="20"/>
          <w:lang w:val="en-GB"/>
        </w:rPr>
        <w:t>’</w:t>
      </w:r>
      <w:r w:rsidRPr="00B51473">
        <w:rPr>
          <w:i/>
          <w:sz w:val="20"/>
          <w:szCs w:val="20"/>
          <w:lang w:val="en-GB"/>
        </w:rPr>
        <w:t xml:space="preserve"> </w:t>
      </w:r>
      <w:r w:rsidRPr="00B51473">
        <w:rPr>
          <w:sz w:val="20"/>
          <w:szCs w:val="20"/>
          <w:lang w:val="en-GB"/>
        </w:rPr>
        <w:t>[CPD]</w:t>
      </w:r>
    </w:p>
    <w:p w14:paraId="3470537C" w14:textId="53640298" w:rsidR="00B6715D" w:rsidRPr="009B42B3" w:rsidRDefault="00B6715D" w:rsidP="009B635C">
      <w:pPr>
        <w:pStyle w:val="ListParagraph"/>
        <w:numPr>
          <w:ilvl w:val="0"/>
          <w:numId w:val="4"/>
        </w:numPr>
        <w:spacing w:after="0"/>
        <w:rPr>
          <w:sz w:val="20"/>
          <w:szCs w:val="20"/>
          <w:lang w:val="en-GB"/>
        </w:rPr>
      </w:pPr>
      <w:r w:rsidRPr="009B42B3">
        <w:rPr>
          <w:sz w:val="20"/>
          <w:szCs w:val="20"/>
          <w:lang w:val="en-GB"/>
        </w:rPr>
        <w:t xml:space="preserve">Some words </w:t>
      </w:r>
      <w:r w:rsidR="009B42B3" w:rsidRPr="009B42B3">
        <w:rPr>
          <w:sz w:val="20"/>
          <w:szCs w:val="20"/>
          <w:lang w:val="en-GB"/>
        </w:rPr>
        <w:t xml:space="preserve">/ phrases mean different things for staff with different roles, even within the same organisation or sector e.g. </w:t>
      </w:r>
      <w:r w:rsidR="00C92044">
        <w:rPr>
          <w:rFonts w:eastAsia="Times New Roman" w:cstheme="minorHAnsi"/>
          <w:sz w:val="20"/>
          <w:szCs w:val="20"/>
        </w:rPr>
        <w:t>a</w:t>
      </w:r>
      <w:r w:rsidR="009B635C" w:rsidRPr="009B635C">
        <w:rPr>
          <w:rFonts w:eastAsia="Times New Roman" w:cstheme="minorHAnsi"/>
          <w:sz w:val="20"/>
          <w:szCs w:val="20"/>
        </w:rPr>
        <w:t>ccessibility</w:t>
      </w:r>
      <w:r w:rsidR="009B635C" w:rsidRPr="009B42B3">
        <w:rPr>
          <w:sz w:val="20"/>
          <w:szCs w:val="20"/>
          <w:lang w:val="en-GB"/>
        </w:rPr>
        <w:t xml:space="preserve"> </w:t>
      </w:r>
      <w:r w:rsidR="009B635C">
        <w:rPr>
          <w:sz w:val="20"/>
          <w:szCs w:val="20"/>
          <w:lang w:val="en-GB"/>
        </w:rPr>
        <w:t xml:space="preserve">means different things </w:t>
      </w:r>
      <w:r w:rsidR="009B42B3" w:rsidRPr="009B42B3">
        <w:rPr>
          <w:sz w:val="20"/>
          <w:szCs w:val="20"/>
          <w:lang w:val="en-GB"/>
        </w:rPr>
        <w:t xml:space="preserve">in </w:t>
      </w:r>
      <w:r w:rsidR="009B42B3" w:rsidRPr="009B635C">
        <w:rPr>
          <w:sz w:val="20"/>
          <w:szCs w:val="20"/>
          <w:lang w:val="en-GB"/>
        </w:rPr>
        <w:t xml:space="preserve">an operational </w:t>
      </w:r>
      <w:r w:rsidR="009B635C" w:rsidRPr="009B635C">
        <w:rPr>
          <w:sz w:val="20"/>
          <w:szCs w:val="20"/>
          <w:lang w:val="en-GB"/>
        </w:rPr>
        <w:t>or</w:t>
      </w:r>
      <w:r w:rsidR="009B42B3" w:rsidRPr="009B635C">
        <w:rPr>
          <w:sz w:val="20"/>
          <w:szCs w:val="20"/>
          <w:lang w:val="en-GB"/>
        </w:rPr>
        <w:t xml:space="preserve"> strategic</w:t>
      </w:r>
      <w:r w:rsidR="009B635C" w:rsidRPr="009B635C">
        <w:rPr>
          <w:sz w:val="20"/>
          <w:szCs w:val="20"/>
          <w:lang w:val="en-GB"/>
        </w:rPr>
        <w:t xml:space="preserve"> context</w:t>
      </w:r>
    </w:p>
    <w:p w14:paraId="543F968F" w14:textId="77777777" w:rsidR="009B42B3" w:rsidRDefault="00B81C80" w:rsidP="009B42B3">
      <w:pPr>
        <w:spacing w:after="0"/>
        <w:rPr>
          <w:sz w:val="20"/>
          <w:szCs w:val="20"/>
          <w:lang w:val="en-GB"/>
        </w:rPr>
      </w:pPr>
      <w:r>
        <w:rPr>
          <w:sz w:val="20"/>
          <w:szCs w:val="20"/>
          <w:lang w:val="en-GB"/>
        </w:rPr>
        <w:t>Therefore care is needed in the use of the language of Employer Engagement.</w:t>
      </w:r>
    </w:p>
    <w:p w14:paraId="267FD5FA" w14:textId="77777777" w:rsidR="00B81C80" w:rsidRDefault="00B81C80" w:rsidP="009B42B3">
      <w:pPr>
        <w:spacing w:after="0"/>
        <w:rPr>
          <w:sz w:val="20"/>
          <w:szCs w:val="20"/>
          <w:lang w:val="en-GB"/>
        </w:rPr>
      </w:pPr>
    </w:p>
    <w:p w14:paraId="11408C20" w14:textId="3DEC855A" w:rsidR="00B81C80" w:rsidRDefault="00B81C80" w:rsidP="00B81C80">
      <w:pPr>
        <w:spacing w:after="0"/>
        <w:rPr>
          <w:sz w:val="20"/>
          <w:szCs w:val="20"/>
          <w:u w:val="single"/>
          <w:lang w:val="en-GB"/>
        </w:rPr>
      </w:pPr>
      <w:r>
        <w:rPr>
          <w:sz w:val="20"/>
          <w:szCs w:val="20"/>
          <w:u w:val="single"/>
          <w:lang w:val="en-GB"/>
        </w:rPr>
        <w:t>A</w:t>
      </w:r>
      <w:r w:rsidR="00B52952">
        <w:rPr>
          <w:sz w:val="20"/>
          <w:szCs w:val="20"/>
          <w:u w:val="single"/>
          <w:lang w:val="en-GB"/>
        </w:rPr>
        <w:t xml:space="preserve"> shared u</w:t>
      </w:r>
      <w:r>
        <w:rPr>
          <w:sz w:val="20"/>
          <w:szCs w:val="20"/>
          <w:u w:val="single"/>
          <w:lang w:val="en-GB"/>
        </w:rPr>
        <w:t>nderstanding</w:t>
      </w:r>
    </w:p>
    <w:p w14:paraId="1D2EC651" w14:textId="5F6A5E3B" w:rsidR="00F22C7D" w:rsidRDefault="00B81C80" w:rsidP="009E4E75">
      <w:pPr>
        <w:spacing w:after="0"/>
        <w:rPr>
          <w:sz w:val="20"/>
          <w:szCs w:val="20"/>
          <w:lang w:val="en-GB"/>
        </w:rPr>
      </w:pPr>
      <w:r>
        <w:rPr>
          <w:sz w:val="20"/>
          <w:szCs w:val="20"/>
          <w:lang w:val="en-GB"/>
        </w:rPr>
        <w:t>B</w:t>
      </w:r>
      <w:r w:rsidR="00D80D29">
        <w:rPr>
          <w:sz w:val="20"/>
          <w:szCs w:val="20"/>
          <w:lang w:val="en-GB"/>
        </w:rPr>
        <w:t>oth HEI/FEC and employer participants</w:t>
      </w:r>
      <w:r w:rsidR="009B42B3">
        <w:rPr>
          <w:sz w:val="20"/>
          <w:szCs w:val="20"/>
          <w:lang w:val="en-GB"/>
        </w:rPr>
        <w:t xml:space="preserve"> may need</w:t>
      </w:r>
      <w:r w:rsidR="0082702E">
        <w:rPr>
          <w:sz w:val="20"/>
          <w:szCs w:val="20"/>
          <w:lang w:val="en-GB"/>
        </w:rPr>
        <w:t xml:space="preserve"> to focus on generating shared understanding and working definitions</w:t>
      </w:r>
      <w:r w:rsidR="00D02BF7">
        <w:rPr>
          <w:sz w:val="20"/>
          <w:szCs w:val="20"/>
          <w:lang w:val="en-GB"/>
        </w:rPr>
        <w:t>.</w:t>
      </w:r>
      <w:r w:rsidR="009B42B3">
        <w:rPr>
          <w:sz w:val="20"/>
          <w:szCs w:val="20"/>
          <w:lang w:val="en-GB"/>
        </w:rPr>
        <w:t xml:space="preserve"> </w:t>
      </w:r>
      <w:r w:rsidR="00D80D29">
        <w:rPr>
          <w:sz w:val="20"/>
          <w:szCs w:val="20"/>
          <w:lang w:val="en-GB"/>
        </w:rPr>
        <w:t xml:space="preserve">Offered below </w:t>
      </w:r>
      <w:r w:rsidR="00B6715D" w:rsidRPr="00B6715D">
        <w:rPr>
          <w:sz w:val="20"/>
          <w:szCs w:val="20"/>
          <w:lang w:val="en-GB"/>
        </w:rPr>
        <w:t xml:space="preserve">is not an exhaustive list, but </w:t>
      </w:r>
      <w:r w:rsidR="00D80D29" w:rsidRPr="00B6715D">
        <w:rPr>
          <w:sz w:val="20"/>
          <w:szCs w:val="20"/>
          <w:lang w:val="en-GB"/>
        </w:rPr>
        <w:t>some</w:t>
      </w:r>
      <w:r w:rsidR="00D80D29">
        <w:rPr>
          <w:sz w:val="20"/>
          <w:szCs w:val="20"/>
          <w:lang w:val="en-GB"/>
        </w:rPr>
        <w:t xml:space="preserve"> simple definitions of terms commonly involved in discussions of Employer Engagement in </w:t>
      </w:r>
      <w:proofErr w:type="gramStart"/>
      <w:r w:rsidR="00D80D29">
        <w:rPr>
          <w:sz w:val="20"/>
          <w:szCs w:val="20"/>
          <w:lang w:val="en-GB"/>
        </w:rPr>
        <w:t>HE</w:t>
      </w:r>
      <w:proofErr w:type="gramEnd"/>
      <w:r>
        <w:rPr>
          <w:sz w:val="20"/>
          <w:szCs w:val="20"/>
          <w:lang w:val="en-GB"/>
        </w:rPr>
        <w:t xml:space="preserve">. </w:t>
      </w:r>
      <w:r w:rsidR="009138EC">
        <w:rPr>
          <w:sz w:val="20"/>
          <w:szCs w:val="20"/>
          <w:lang w:val="en-GB"/>
        </w:rPr>
        <w:t>They</w:t>
      </w:r>
      <w:r>
        <w:rPr>
          <w:sz w:val="20"/>
          <w:szCs w:val="20"/>
          <w:lang w:val="en-GB"/>
        </w:rPr>
        <w:t xml:space="preserve"> are intended to </w:t>
      </w:r>
      <w:r w:rsidR="009138EC">
        <w:rPr>
          <w:sz w:val="20"/>
          <w:szCs w:val="20"/>
          <w:lang w:val="en-GB"/>
        </w:rPr>
        <w:t>be used by, and with,</w:t>
      </w:r>
      <w:r>
        <w:rPr>
          <w:sz w:val="20"/>
          <w:szCs w:val="20"/>
          <w:lang w:val="en-GB"/>
        </w:rPr>
        <w:t xml:space="preserve"> the </w:t>
      </w:r>
      <w:r w:rsidR="00D80D29">
        <w:rPr>
          <w:sz w:val="20"/>
          <w:szCs w:val="20"/>
          <w:lang w:val="en-GB"/>
        </w:rPr>
        <w:t>HEI/FEC and employer</w:t>
      </w:r>
      <w:r w:rsidR="009138EC">
        <w:rPr>
          <w:sz w:val="20"/>
          <w:szCs w:val="20"/>
          <w:lang w:val="en-GB"/>
        </w:rPr>
        <w:t xml:space="preserve"> in order</w:t>
      </w:r>
      <w:r w:rsidR="00D80D29">
        <w:rPr>
          <w:sz w:val="20"/>
          <w:szCs w:val="20"/>
          <w:lang w:val="en-GB"/>
        </w:rPr>
        <w:t xml:space="preserve"> </w:t>
      </w:r>
      <w:r w:rsidR="009138EC">
        <w:rPr>
          <w:sz w:val="20"/>
          <w:szCs w:val="20"/>
          <w:lang w:val="en-GB"/>
        </w:rPr>
        <w:t>to help them share a common understanding of terms.</w:t>
      </w:r>
      <w:r w:rsidR="00D80D29">
        <w:rPr>
          <w:sz w:val="20"/>
          <w:szCs w:val="20"/>
          <w:lang w:val="en-GB"/>
        </w:rPr>
        <w:t xml:space="preserve"> </w:t>
      </w:r>
      <w:r w:rsidR="009B42B3">
        <w:rPr>
          <w:sz w:val="20"/>
          <w:szCs w:val="20"/>
          <w:lang w:val="en-GB"/>
        </w:rPr>
        <w:t xml:space="preserve"> </w:t>
      </w:r>
      <w:r w:rsidR="00F22C7D">
        <w:rPr>
          <w:sz w:val="20"/>
          <w:szCs w:val="20"/>
          <w:lang w:val="en-GB"/>
        </w:rPr>
        <w:t xml:space="preserve">These definitions are unlikely to </w:t>
      </w:r>
      <w:r w:rsidR="00BC65D7">
        <w:rPr>
          <w:sz w:val="20"/>
          <w:szCs w:val="20"/>
          <w:lang w:val="en-GB"/>
        </w:rPr>
        <w:t xml:space="preserve">be </w:t>
      </w:r>
      <w:r w:rsidR="00F22C7D">
        <w:rPr>
          <w:sz w:val="20"/>
          <w:szCs w:val="20"/>
          <w:lang w:val="en-GB"/>
        </w:rPr>
        <w:t>recognised or accepted in their totality by any one HEI/FEC or employer</w:t>
      </w:r>
      <w:r w:rsidR="009138EC">
        <w:rPr>
          <w:sz w:val="20"/>
          <w:szCs w:val="20"/>
          <w:lang w:val="en-GB"/>
        </w:rPr>
        <w:t xml:space="preserve">, indeed, </w:t>
      </w:r>
      <w:r w:rsidR="00016F16">
        <w:rPr>
          <w:sz w:val="20"/>
          <w:szCs w:val="20"/>
          <w:lang w:val="en-GB"/>
        </w:rPr>
        <w:t xml:space="preserve">these </w:t>
      </w:r>
      <w:r w:rsidR="009138EC">
        <w:rPr>
          <w:sz w:val="20"/>
          <w:szCs w:val="20"/>
          <w:lang w:val="en-GB"/>
        </w:rPr>
        <w:t>d</w:t>
      </w:r>
      <w:r w:rsidR="00F22C7D">
        <w:rPr>
          <w:sz w:val="20"/>
          <w:szCs w:val="20"/>
          <w:lang w:val="en-GB"/>
        </w:rPr>
        <w:t xml:space="preserve">ifferences of opinion </w:t>
      </w:r>
      <w:r w:rsidR="006C2D17">
        <w:rPr>
          <w:sz w:val="20"/>
          <w:szCs w:val="20"/>
          <w:lang w:val="en-GB"/>
        </w:rPr>
        <w:t>serve</w:t>
      </w:r>
      <w:r w:rsidR="00F22C7D">
        <w:rPr>
          <w:sz w:val="20"/>
          <w:szCs w:val="20"/>
          <w:lang w:val="en-GB"/>
        </w:rPr>
        <w:t xml:space="preserve"> to underline the difficulty of achieving clarity of understanding </w:t>
      </w:r>
      <w:r w:rsidR="00015613">
        <w:rPr>
          <w:sz w:val="20"/>
          <w:szCs w:val="20"/>
          <w:lang w:val="en-GB"/>
        </w:rPr>
        <w:t xml:space="preserve">across professions or fields of work. </w:t>
      </w:r>
      <w:r w:rsidR="00F22C7D">
        <w:rPr>
          <w:sz w:val="20"/>
          <w:szCs w:val="20"/>
          <w:lang w:val="en-GB"/>
        </w:rPr>
        <w:t>However,</w:t>
      </w:r>
      <w:r w:rsidR="00015613">
        <w:rPr>
          <w:sz w:val="20"/>
          <w:szCs w:val="20"/>
          <w:lang w:val="en-GB"/>
        </w:rPr>
        <w:t xml:space="preserve"> </w:t>
      </w:r>
      <w:r w:rsidR="009E4E75">
        <w:rPr>
          <w:sz w:val="20"/>
          <w:szCs w:val="20"/>
          <w:lang w:val="en-GB"/>
        </w:rPr>
        <w:t>this</w:t>
      </w:r>
      <w:r w:rsidR="00015613">
        <w:rPr>
          <w:sz w:val="20"/>
          <w:szCs w:val="20"/>
          <w:lang w:val="en-GB"/>
        </w:rPr>
        <w:t xml:space="preserve"> provides a starting point for those involved in Employer Engagement </w:t>
      </w:r>
      <w:r w:rsidR="006C2D17">
        <w:rPr>
          <w:sz w:val="20"/>
          <w:szCs w:val="20"/>
          <w:lang w:val="en-GB"/>
        </w:rPr>
        <w:t xml:space="preserve">on behalf of HEI/FECs, from which they can evolve the language used with employers. </w:t>
      </w:r>
    </w:p>
    <w:p w14:paraId="267ADCCE" w14:textId="77777777" w:rsidR="00140757" w:rsidRDefault="00140757" w:rsidP="009B42B3">
      <w:pPr>
        <w:spacing w:after="0"/>
        <w:rPr>
          <w:sz w:val="20"/>
          <w:szCs w:val="20"/>
          <w:lang w:val="en-GB"/>
        </w:rPr>
      </w:pPr>
    </w:p>
    <w:tbl>
      <w:tblPr>
        <w:tblStyle w:val="TableGrid"/>
        <w:tblW w:w="0" w:type="auto"/>
        <w:tblLook w:val="04A0" w:firstRow="1" w:lastRow="0" w:firstColumn="1" w:lastColumn="0" w:noHBand="0" w:noVBand="1"/>
      </w:tblPr>
      <w:tblGrid>
        <w:gridCol w:w="3510"/>
        <w:gridCol w:w="6341"/>
      </w:tblGrid>
      <w:tr w:rsidR="009E4E75" w:rsidRPr="00CA7AC7" w14:paraId="3AE47CCC" w14:textId="77777777" w:rsidTr="00554CD5">
        <w:tc>
          <w:tcPr>
            <w:tcW w:w="3510" w:type="dxa"/>
            <w:shd w:val="clear" w:color="auto" w:fill="auto"/>
          </w:tcPr>
          <w:p w14:paraId="52759A56" w14:textId="77777777" w:rsidR="009E4E75" w:rsidRPr="009E4E75" w:rsidRDefault="009E4E75" w:rsidP="00FB7646">
            <w:pPr>
              <w:spacing w:before="100" w:beforeAutospacing="1" w:after="100" w:afterAutospacing="1"/>
              <w:outlineLvl w:val="2"/>
              <w:rPr>
                <w:rFonts w:eastAsia="Times New Roman" w:cstheme="minorHAnsi"/>
                <w:iCs/>
                <w:sz w:val="18"/>
                <w:szCs w:val="18"/>
              </w:rPr>
            </w:pPr>
            <w:r w:rsidRPr="009E4E75">
              <w:rPr>
                <w:iCs/>
                <w:sz w:val="18"/>
                <w:szCs w:val="18"/>
                <w:lang w:val="en-GB"/>
              </w:rPr>
              <w:t>Academic Infrastructure</w:t>
            </w:r>
          </w:p>
        </w:tc>
        <w:tc>
          <w:tcPr>
            <w:tcW w:w="6341" w:type="dxa"/>
            <w:shd w:val="clear" w:color="auto" w:fill="auto"/>
          </w:tcPr>
          <w:p w14:paraId="04AEA45F" w14:textId="0EADD45B" w:rsidR="009E4E75" w:rsidRPr="001C6AAA" w:rsidRDefault="001C6AAA" w:rsidP="001C6AAA">
            <w:pPr>
              <w:spacing w:before="100" w:beforeAutospacing="1" w:after="100" w:afterAutospacing="1"/>
              <w:rPr>
                <w:rFonts w:eastAsia="Times New Roman" w:cstheme="minorHAnsi"/>
                <w:b/>
                <w:bCs/>
                <w:sz w:val="18"/>
                <w:szCs w:val="18"/>
              </w:rPr>
            </w:pPr>
            <w:r w:rsidRPr="001C6AAA">
              <w:rPr>
                <w:rStyle w:val="Strong"/>
                <w:b w:val="0"/>
                <w:bCs w:val="0"/>
                <w:sz w:val="18"/>
                <w:szCs w:val="18"/>
              </w:rPr>
              <w:t>A</w:t>
            </w:r>
            <w:r w:rsidR="00554CD5" w:rsidRPr="001C6AAA">
              <w:rPr>
                <w:rStyle w:val="Strong"/>
                <w:b w:val="0"/>
                <w:bCs w:val="0"/>
                <w:sz w:val="18"/>
                <w:szCs w:val="18"/>
              </w:rPr>
              <w:t xml:space="preserve"> set of UK</w:t>
            </w:r>
            <w:r w:rsidR="00016F16">
              <w:rPr>
                <w:rStyle w:val="Strong"/>
                <w:b w:val="0"/>
                <w:bCs w:val="0"/>
                <w:sz w:val="18"/>
                <w:szCs w:val="18"/>
              </w:rPr>
              <w:t>-</w:t>
            </w:r>
            <w:r>
              <w:rPr>
                <w:rStyle w:val="Strong"/>
                <w:b w:val="0"/>
                <w:bCs w:val="0"/>
                <w:sz w:val="18"/>
                <w:szCs w:val="18"/>
              </w:rPr>
              <w:t>wide</w:t>
            </w:r>
            <w:r w:rsidR="00016F16">
              <w:rPr>
                <w:rStyle w:val="Strong"/>
                <w:b w:val="0"/>
                <w:bCs w:val="0"/>
                <w:sz w:val="18"/>
                <w:szCs w:val="18"/>
              </w:rPr>
              <w:t>,</w:t>
            </w:r>
            <w:r w:rsidR="00554CD5" w:rsidRPr="001C6AAA">
              <w:rPr>
                <w:rStyle w:val="Strong"/>
                <w:b w:val="0"/>
                <w:bCs w:val="0"/>
                <w:sz w:val="18"/>
                <w:szCs w:val="18"/>
              </w:rPr>
              <w:t xml:space="preserve"> agreed reference points that give all </w:t>
            </w:r>
            <w:r>
              <w:rPr>
                <w:rStyle w:val="Strong"/>
                <w:b w:val="0"/>
                <w:bCs w:val="0"/>
                <w:sz w:val="18"/>
                <w:szCs w:val="18"/>
              </w:rPr>
              <w:t>HE</w:t>
            </w:r>
            <w:r w:rsidR="00554CD5" w:rsidRPr="001C6AAA">
              <w:rPr>
                <w:rStyle w:val="Strong"/>
                <w:b w:val="0"/>
                <w:bCs w:val="0"/>
                <w:sz w:val="18"/>
                <w:szCs w:val="18"/>
              </w:rPr>
              <w:t xml:space="preserve"> providers a shared starting point for setting, describing and assuring the quality of the learning experience and standards of </w:t>
            </w:r>
            <w:r>
              <w:rPr>
                <w:rStyle w:val="Strong"/>
                <w:b w:val="0"/>
                <w:bCs w:val="0"/>
                <w:sz w:val="18"/>
                <w:szCs w:val="18"/>
              </w:rPr>
              <w:t>HE</w:t>
            </w:r>
            <w:r w:rsidR="00554CD5" w:rsidRPr="001C6AAA">
              <w:rPr>
                <w:rStyle w:val="Strong"/>
                <w:b w:val="0"/>
                <w:bCs w:val="0"/>
                <w:sz w:val="18"/>
                <w:szCs w:val="18"/>
              </w:rPr>
              <w:t xml:space="preserve"> awards or programmes.</w:t>
            </w:r>
            <w:r w:rsidRPr="001C6AAA">
              <w:rPr>
                <w:rStyle w:val="Strong"/>
                <w:b w:val="0"/>
                <w:bCs w:val="0"/>
                <w:sz w:val="18"/>
                <w:szCs w:val="18"/>
              </w:rPr>
              <w:t xml:space="preserve"> </w:t>
            </w:r>
            <w:r w:rsidRPr="001C6AAA">
              <w:rPr>
                <w:rStyle w:val="Strong"/>
                <w:b w:val="0"/>
                <w:bCs w:val="0"/>
                <w:sz w:val="18"/>
                <w:szCs w:val="18"/>
                <w:vertAlign w:val="superscript"/>
              </w:rPr>
              <w:t>13</w:t>
            </w:r>
          </w:p>
        </w:tc>
      </w:tr>
      <w:tr w:rsidR="00140757" w:rsidRPr="00CA7AC7" w14:paraId="6CAA6413" w14:textId="77777777" w:rsidTr="00554CD5">
        <w:tc>
          <w:tcPr>
            <w:tcW w:w="3510" w:type="dxa"/>
            <w:shd w:val="clear" w:color="auto" w:fill="auto"/>
          </w:tcPr>
          <w:p w14:paraId="6A945EFF" w14:textId="3DB84F25" w:rsidR="00140757" w:rsidRPr="00140757" w:rsidRDefault="00140757"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 xml:space="preserve">Academic </w:t>
            </w:r>
            <w:r w:rsidR="00016F16">
              <w:rPr>
                <w:rFonts w:eastAsia="Times New Roman" w:cstheme="minorHAnsi"/>
                <w:sz w:val="18"/>
                <w:szCs w:val="18"/>
              </w:rPr>
              <w:t>S</w:t>
            </w:r>
            <w:r w:rsidRPr="00140757">
              <w:rPr>
                <w:rFonts w:eastAsia="Times New Roman" w:cstheme="minorHAnsi"/>
                <w:sz w:val="18"/>
                <w:szCs w:val="18"/>
              </w:rPr>
              <w:t>taff</w:t>
            </w:r>
          </w:p>
        </w:tc>
        <w:tc>
          <w:tcPr>
            <w:tcW w:w="6341" w:type="dxa"/>
            <w:shd w:val="clear" w:color="auto" w:fill="auto"/>
          </w:tcPr>
          <w:p w14:paraId="590D4203" w14:textId="77777777" w:rsidR="00140757" w:rsidRPr="00652707" w:rsidRDefault="00140757" w:rsidP="00FB7646">
            <w:pPr>
              <w:spacing w:before="100" w:beforeAutospacing="1" w:after="100" w:afterAutospacing="1"/>
              <w:rPr>
                <w:rFonts w:eastAsia="Times New Roman" w:cstheme="minorHAnsi"/>
                <w:sz w:val="18"/>
                <w:szCs w:val="18"/>
              </w:rPr>
            </w:pPr>
            <w:r>
              <w:rPr>
                <w:rFonts w:eastAsia="Times New Roman" w:cstheme="minorHAnsi"/>
                <w:sz w:val="18"/>
                <w:szCs w:val="18"/>
              </w:rPr>
              <w:t>University</w:t>
            </w:r>
            <w:r w:rsidRPr="00652707">
              <w:rPr>
                <w:rFonts w:eastAsia="Times New Roman" w:cstheme="minorHAnsi"/>
                <w:sz w:val="18"/>
                <w:szCs w:val="18"/>
              </w:rPr>
              <w:t xml:space="preserve"> teaching and research staff</w:t>
            </w:r>
            <w:r>
              <w:rPr>
                <w:rFonts w:eastAsia="Times New Roman" w:cstheme="minorHAnsi"/>
                <w:sz w:val="18"/>
                <w:szCs w:val="18"/>
              </w:rPr>
              <w:t xml:space="preserve"> [</w:t>
            </w:r>
            <w:r w:rsidRPr="00652707">
              <w:rPr>
                <w:rFonts w:eastAsia="Times New Roman" w:cstheme="minorHAnsi"/>
                <w:sz w:val="18"/>
                <w:szCs w:val="18"/>
              </w:rPr>
              <w:t>includ</w:t>
            </w:r>
            <w:r>
              <w:rPr>
                <w:rFonts w:eastAsia="Times New Roman" w:cstheme="minorHAnsi"/>
                <w:sz w:val="18"/>
                <w:szCs w:val="18"/>
              </w:rPr>
              <w:t>ing</w:t>
            </w:r>
            <w:r w:rsidRPr="00652707">
              <w:rPr>
                <w:rFonts w:eastAsia="Times New Roman" w:cstheme="minorHAnsi"/>
                <w:sz w:val="18"/>
                <w:szCs w:val="18"/>
              </w:rPr>
              <w:t xml:space="preserve"> lecturers, researchers and professors</w:t>
            </w:r>
            <w:r>
              <w:rPr>
                <w:rFonts w:eastAsia="Times New Roman" w:cstheme="minorHAnsi"/>
                <w:sz w:val="18"/>
                <w:szCs w:val="18"/>
              </w:rPr>
              <w:t>]</w:t>
            </w:r>
            <w:r w:rsidRPr="00652707">
              <w:rPr>
                <w:rFonts w:eastAsia="Times New Roman" w:cstheme="minorHAnsi"/>
                <w:sz w:val="18"/>
                <w:szCs w:val="18"/>
              </w:rPr>
              <w:t xml:space="preserve">. Administrative and technical </w:t>
            </w:r>
            <w:proofErr w:type="gramStart"/>
            <w:r w:rsidRPr="00652707">
              <w:rPr>
                <w:rFonts w:eastAsia="Times New Roman" w:cstheme="minorHAnsi"/>
                <w:sz w:val="18"/>
                <w:szCs w:val="18"/>
              </w:rPr>
              <w:t>staff are</w:t>
            </w:r>
            <w:proofErr w:type="gramEnd"/>
            <w:r w:rsidRPr="00652707">
              <w:rPr>
                <w:rFonts w:eastAsia="Times New Roman" w:cstheme="minorHAnsi"/>
                <w:sz w:val="18"/>
                <w:szCs w:val="18"/>
              </w:rPr>
              <w:t xml:space="preserve"> </w:t>
            </w:r>
            <w:r>
              <w:rPr>
                <w:rFonts w:eastAsia="Times New Roman" w:cstheme="minorHAnsi"/>
                <w:sz w:val="18"/>
                <w:szCs w:val="18"/>
              </w:rPr>
              <w:t xml:space="preserve">commonly </w:t>
            </w:r>
            <w:r w:rsidRPr="00652707">
              <w:rPr>
                <w:rFonts w:eastAsia="Times New Roman" w:cstheme="minorHAnsi"/>
                <w:sz w:val="18"/>
                <w:szCs w:val="18"/>
              </w:rPr>
              <w:t>known collectively as 'support' staff</w:t>
            </w:r>
            <w:r w:rsidR="009E4E75">
              <w:rPr>
                <w:rFonts w:eastAsia="Times New Roman" w:cstheme="minorHAnsi"/>
                <w:sz w:val="18"/>
                <w:szCs w:val="18"/>
              </w:rPr>
              <w:t xml:space="preserve"> or ‘professional services’</w:t>
            </w:r>
            <w:r w:rsidRPr="00652707">
              <w:rPr>
                <w:rFonts w:eastAsia="Times New Roman" w:cstheme="minorHAnsi"/>
                <w:sz w:val="18"/>
                <w:szCs w:val="18"/>
              </w:rPr>
              <w:t>.</w:t>
            </w:r>
            <w:r>
              <w:rPr>
                <w:rFonts w:eastAsia="Times New Roman" w:cstheme="minorHAnsi"/>
                <w:sz w:val="18"/>
                <w:szCs w:val="18"/>
              </w:rPr>
              <w:t xml:space="preserve"> </w:t>
            </w:r>
            <w:r w:rsidRPr="004D6A53">
              <w:rPr>
                <w:rFonts w:eastAsia="Times New Roman" w:cstheme="minorHAnsi"/>
                <w:sz w:val="18"/>
                <w:szCs w:val="18"/>
                <w:vertAlign w:val="superscript"/>
              </w:rPr>
              <w:t>5</w:t>
            </w:r>
          </w:p>
        </w:tc>
      </w:tr>
      <w:tr w:rsidR="00351E84" w:rsidRPr="00CA7AC7" w14:paraId="1E0D4CFF" w14:textId="77777777" w:rsidTr="00554CD5">
        <w:tc>
          <w:tcPr>
            <w:tcW w:w="3510" w:type="dxa"/>
            <w:shd w:val="clear" w:color="auto" w:fill="auto"/>
          </w:tcPr>
          <w:p w14:paraId="5FCE17D3" w14:textId="77777777" w:rsidR="00351E84" w:rsidRDefault="00351E84" w:rsidP="00351E84">
            <w:r w:rsidRPr="00905131">
              <w:rPr>
                <w:rStyle w:val="Strong"/>
                <w:rFonts w:cstheme="minorHAnsi"/>
                <w:b w:val="0"/>
                <w:bCs w:val="0"/>
                <w:sz w:val="18"/>
                <w:szCs w:val="18"/>
              </w:rPr>
              <w:t>Academic Support</w:t>
            </w:r>
          </w:p>
        </w:tc>
        <w:tc>
          <w:tcPr>
            <w:tcW w:w="6341" w:type="dxa"/>
            <w:shd w:val="clear" w:color="auto" w:fill="auto"/>
          </w:tcPr>
          <w:p w14:paraId="0074DB4A" w14:textId="77777777" w:rsidR="00351E84" w:rsidRDefault="00351E84">
            <w:r w:rsidRPr="00905131">
              <w:rPr>
                <w:rFonts w:cstheme="minorHAnsi"/>
                <w:sz w:val="18"/>
                <w:szCs w:val="18"/>
              </w:rPr>
              <w:t xml:space="preserve">Study support services provided by HEI/FECs to help students with any academic issues. </w:t>
            </w:r>
            <w:r w:rsidRPr="00905131">
              <w:rPr>
                <w:rFonts w:cstheme="minorHAnsi"/>
                <w:sz w:val="18"/>
                <w:szCs w:val="18"/>
                <w:vertAlign w:val="superscript"/>
              </w:rPr>
              <w:t>7</w:t>
            </w:r>
            <w:r w:rsidRPr="00905131">
              <w:rPr>
                <w:rFonts w:cstheme="minorHAnsi"/>
                <w:sz w:val="18"/>
                <w:szCs w:val="18"/>
              </w:rPr>
              <w:t xml:space="preserve"> </w:t>
            </w:r>
          </w:p>
        </w:tc>
      </w:tr>
      <w:tr w:rsidR="00140757" w:rsidRPr="00CA7AC7" w14:paraId="329D6521" w14:textId="77777777" w:rsidTr="00554CD5">
        <w:tc>
          <w:tcPr>
            <w:tcW w:w="3510" w:type="dxa"/>
            <w:shd w:val="clear" w:color="auto" w:fill="auto"/>
          </w:tcPr>
          <w:p w14:paraId="7F4FA56E" w14:textId="62C11F19" w:rsidR="00140757" w:rsidRPr="00140757" w:rsidRDefault="00140757" w:rsidP="00FB7646">
            <w:pPr>
              <w:rPr>
                <w:rFonts w:eastAsia="Times New Roman" w:cstheme="minorHAnsi"/>
                <w:sz w:val="18"/>
                <w:szCs w:val="18"/>
              </w:rPr>
            </w:pPr>
            <w:r w:rsidRPr="00140757">
              <w:rPr>
                <w:rFonts w:eastAsia="Times New Roman" w:cstheme="minorHAnsi"/>
                <w:sz w:val="18"/>
                <w:szCs w:val="18"/>
              </w:rPr>
              <w:t xml:space="preserve">Academic </w:t>
            </w:r>
            <w:r w:rsidR="00016F16">
              <w:rPr>
                <w:rFonts w:eastAsia="Times New Roman" w:cstheme="minorHAnsi"/>
                <w:sz w:val="18"/>
                <w:szCs w:val="18"/>
              </w:rPr>
              <w:t>Y</w:t>
            </w:r>
            <w:r w:rsidRPr="00140757">
              <w:rPr>
                <w:rFonts w:eastAsia="Times New Roman" w:cstheme="minorHAnsi"/>
                <w:sz w:val="18"/>
                <w:szCs w:val="18"/>
              </w:rPr>
              <w:t xml:space="preserve">ear </w:t>
            </w:r>
          </w:p>
        </w:tc>
        <w:tc>
          <w:tcPr>
            <w:tcW w:w="6341" w:type="dxa"/>
            <w:shd w:val="clear" w:color="auto" w:fill="auto"/>
          </w:tcPr>
          <w:p w14:paraId="2D8A6DA7" w14:textId="1D3E1826" w:rsidR="00140757" w:rsidRPr="00CA7AC7" w:rsidRDefault="00140757" w:rsidP="00FB7646">
            <w:pPr>
              <w:rPr>
                <w:rFonts w:eastAsia="Times New Roman" w:cstheme="minorHAnsi"/>
                <w:sz w:val="18"/>
                <w:szCs w:val="18"/>
              </w:rPr>
            </w:pPr>
            <w:r>
              <w:rPr>
                <w:rFonts w:eastAsia="Times New Roman" w:cstheme="minorHAnsi"/>
                <w:sz w:val="18"/>
                <w:szCs w:val="18"/>
              </w:rPr>
              <w:t>Normally starting in September / October and ending in June / July and commonly broken up into two or three s</w:t>
            </w:r>
            <w:r w:rsidRPr="00536AB6">
              <w:rPr>
                <w:rFonts w:eastAsia="Times New Roman" w:cstheme="minorHAnsi"/>
                <w:sz w:val="18"/>
                <w:szCs w:val="18"/>
              </w:rPr>
              <w:t>emester</w:t>
            </w:r>
            <w:r>
              <w:rPr>
                <w:rFonts w:eastAsia="Times New Roman" w:cstheme="minorHAnsi"/>
                <w:sz w:val="18"/>
                <w:szCs w:val="18"/>
              </w:rPr>
              <w:t xml:space="preserve">s or terms of 10 </w:t>
            </w:r>
            <w:r w:rsidRPr="00536AB6">
              <w:rPr>
                <w:rFonts w:eastAsia="Times New Roman" w:cstheme="minorHAnsi"/>
                <w:sz w:val="18"/>
                <w:szCs w:val="18"/>
              </w:rPr>
              <w:t>to 16 weeks</w:t>
            </w:r>
            <w:r>
              <w:rPr>
                <w:rFonts w:eastAsia="Times New Roman" w:cstheme="minorHAnsi"/>
                <w:sz w:val="18"/>
                <w:szCs w:val="18"/>
              </w:rPr>
              <w:t xml:space="preserve">. However, programme / course start dates can be at any time, especially for short or flexibly delivered awards. </w:t>
            </w:r>
          </w:p>
        </w:tc>
      </w:tr>
      <w:tr w:rsidR="00140757" w:rsidRPr="00CA7AC7" w14:paraId="6522FB76" w14:textId="77777777" w:rsidTr="00554CD5">
        <w:tc>
          <w:tcPr>
            <w:tcW w:w="3510" w:type="dxa"/>
            <w:shd w:val="clear" w:color="auto" w:fill="auto"/>
          </w:tcPr>
          <w:p w14:paraId="5B3D6513" w14:textId="72313554" w:rsidR="00140757" w:rsidRPr="00140757" w:rsidRDefault="00140757" w:rsidP="00FB7646">
            <w:pPr>
              <w:rPr>
                <w:rFonts w:eastAsia="Times New Roman" w:cstheme="minorHAnsi"/>
                <w:sz w:val="18"/>
                <w:szCs w:val="18"/>
              </w:rPr>
            </w:pPr>
            <w:r w:rsidRPr="00140757">
              <w:rPr>
                <w:rFonts w:eastAsia="Times New Roman" w:cstheme="minorHAnsi"/>
                <w:sz w:val="18"/>
                <w:szCs w:val="18"/>
              </w:rPr>
              <w:t xml:space="preserve">Access </w:t>
            </w:r>
            <w:r w:rsidR="00016F16">
              <w:rPr>
                <w:rFonts w:eastAsia="Times New Roman" w:cstheme="minorHAnsi"/>
                <w:sz w:val="18"/>
                <w:szCs w:val="18"/>
              </w:rPr>
              <w:t>C</w:t>
            </w:r>
            <w:r w:rsidRPr="00140757">
              <w:rPr>
                <w:rFonts w:eastAsia="Times New Roman" w:cstheme="minorHAnsi"/>
                <w:sz w:val="18"/>
                <w:szCs w:val="18"/>
              </w:rPr>
              <w:t>ourse</w:t>
            </w:r>
          </w:p>
          <w:p w14:paraId="5D5B6BAF" w14:textId="77777777" w:rsidR="00140757" w:rsidRPr="00140757" w:rsidRDefault="00140757" w:rsidP="00FB7646">
            <w:pPr>
              <w:rPr>
                <w:rFonts w:eastAsia="Times New Roman" w:cstheme="minorHAnsi"/>
                <w:sz w:val="18"/>
                <w:szCs w:val="18"/>
              </w:rPr>
            </w:pPr>
          </w:p>
        </w:tc>
        <w:tc>
          <w:tcPr>
            <w:tcW w:w="6341" w:type="dxa"/>
            <w:shd w:val="clear" w:color="auto" w:fill="auto"/>
          </w:tcPr>
          <w:p w14:paraId="173EF3FD" w14:textId="77777777" w:rsidR="00140757" w:rsidRPr="001A28CE" w:rsidRDefault="00140757" w:rsidP="00FB7646">
            <w:pPr>
              <w:rPr>
                <w:rFonts w:eastAsia="Times New Roman" w:cstheme="minorHAnsi"/>
                <w:sz w:val="18"/>
                <w:szCs w:val="18"/>
                <w:vertAlign w:val="superscript"/>
              </w:rPr>
            </w:pPr>
            <w:r w:rsidRPr="00CA7AC7">
              <w:rPr>
                <w:rFonts w:eastAsia="Times New Roman" w:cstheme="minorHAnsi"/>
                <w:sz w:val="18"/>
                <w:szCs w:val="18"/>
              </w:rPr>
              <w:t xml:space="preserve">Courses </w:t>
            </w:r>
            <w:r w:rsidRPr="00536AB6">
              <w:rPr>
                <w:rFonts w:eastAsia="Times New Roman" w:cstheme="minorHAnsi"/>
                <w:sz w:val="18"/>
                <w:szCs w:val="18"/>
              </w:rPr>
              <w:t xml:space="preserve">to prepare students who do not have standard entry qualifications for </w:t>
            </w:r>
            <w:r w:rsidRPr="00CA7AC7">
              <w:rPr>
                <w:rFonts w:eastAsia="Times New Roman" w:cstheme="minorHAnsi"/>
                <w:sz w:val="18"/>
                <w:szCs w:val="18"/>
              </w:rPr>
              <w:t xml:space="preserve">HE </w:t>
            </w:r>
            <w:r w:rsidRPr="00536AB6">
              <w:rPr>
                <w:rFonts w:eastAsia="Times New Roman" w:cstheme="minorHAnsi"/>
                <w:sz w:val="18"/>
                <w:szCs w:val="18"/>
              </w:rPr>
              <w:t>courses.</w:t>
            </w:r>
            <w:r>
              <w:rPr>
                <w:rFonts w:eastAsia="Times New Roman" w:cstheme="minorHAnsi"/>
                <w:sz w:val="18"/>
                <w:szCs w:val="18"/>
              </w:rPr>
              <w:t xml:space="preserve"> Commonly aimed at mature students [</w:t>
            </w:r>
            <w:r w:rsidR="00016F16">
              <w:rPr>
                <w:rFonts w:eastAsia="Times New Roman" w:cstheme="minorHAnsi"/>
                <w:sz w:val="18"/>
                <w:szCs w:val="18"/>
              </w:rPr>
              <w:t xml:space="preserve">i.e. </w:t>
            </w:r>
            <w:r>
              <w:rPr>
                <w:rFonts w:eastAsia="Times New Roman" w:cstheme="minorHAnsi"/>
                <w:sz w:val="18"/>
                <w:szCs w:val="18"/>
              </w:rPr>
              <w:t xml:space="preserve">over 21]. </w:t>
            </w:r>
            <w:r>
              <w:rPr>
                <w:rFonts w:eastAsia="Times New Roman" w:cstheme="minorHAnsi"/>
                <w:sz w:val="18"/>
                <w:szCs w:val="18"/>
                <w:vertAlign w:val="superscript"/>
              </w:rPr>
              <w:t>2</w:t>
            </w:r>
          </w:p>
        </w:tc>
      </w:tr>
      <w:tr w:rsidR="00140757" w:rsidRPr="00CA7AC7" w14:paraId="6BB287FC" w14:textId="77777777" w:rsidTr="00554CD5">
        <w:tc>
          <w:tcPr>
            <w:tcW w:w="3510" w:type="dxa"/>
            <w:shd w:val="clear" w:color="auto" w:fill="auto"/>
          </w:tcPr>
          <w:p w14:paraId="0A15D3CF" w14:textId="77777777" w:rsidR="00140757" w:rsidRPr="00140757" w:rsidRDefault="00140757"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Accessibility</w:t>
            </w:r>
          </w:p>
        </w:tc>
        <w:tc>
          <w:tcPr>
            <w:tcW w:w="6341" w:type="dxa"/>
            <w:shd w:val="clear" w:color="auto" w:fill="auto"/>
          </w:tcPr>
          <w:p w14:paraId="026B5BEF" w14:textId="675C12B3" w:rsidR="00140757" w:rsidRPr="00652707" w:rsidRDefault="00140757" w:rsidP="00641BFE">
            <w:pPr>
              <w:spacing w:before="100" w:beforeAutospacing="1" w:after="100" w:afterAutospacing="1"/>
              <w:rPr>
                <w:rFonts w:eastAsia="Times New Roman" w:cstheme="minorHAnsi"/>
                <w:sz w:val="18"/>
                <w:szCs w:val="18"/>
              </w:rPr>
            </w:pPr>
            <w:r>
              <w:rPr>
                <w:rFonts w:eastAsia="Times New Roman" w:cstheme="minorHAnsi"/>
                <w:sz w:val="18"/>
                <w:szCs w:val="18"/>
              </w:rPr>
              <w:t>Relating to</w:t>
            </w:r>
            <w:r w:rsidRPr="00652707">
              <w:rPr>
                <w:rFonts w:eastAsia="Times New Roman" w:cstheme="minorHAnsi"/>
                <w:sz w:val="18"/>
                <w:szCs w:val="18"/>
              </w:rPr>
              <w:t xml:space="preserve"> access to buildings</w:t>
            </w:r>
            <w:r w:rsidR="00BE3613">
              <w:rPr>
                <w:rFonts w:eastAsia="Times New Roman" w:cstheme="minorHAnsi"/>
                <w:sz w:val="18"/>
                <w:szCs w:val="18"/>
              </w:rPr>
              <w:t xml:space="preserve">, </w:t>
            </w:r>
            <w:r>
              <w:rPr>
                <w:rFonts w:eastAsia="Times New Roman" w:cstheme="minorHAnsi"/>
                <w:sz w:val="18"/>
                <w:szCs w:val="18"/>
              </w:rPr>
              <w:t xml:space="preserve">digital systems </w:t>
            </w:r>
            <w:r w:rsidR="00BE3613">
              <w:rPr>
                <w:rFonts w:eastAsia="Times New Roman" w:cstheme="minorHAnsi"/>
                <w:sz w:val="18"/>
                <w:szCs w:val="18"/>
              </w:rPr>
              <w:t xml:space="preserve">and </w:t>
            </w:r>
            <w:r>
              <w:rPr>
                <w:rFonts w:eastAsia="Times New Roman" w:cstheme="minorHAnsi"/>
                <w:sz w:val="18"/>
                <w:szCs w:val="18"/>
              </w:rPr>
              <w:t>resources b</w:t>
            </w:r>
            <w:r w:rsidRPr="00652707">
              <w:rPr>
                <w:rFonts w:eastAsia="Times New Roman" w:cstheme="minorHAnsi"/>
                <w:sz w:val="18"/>
                <w:szCs w:val="18"/>
              </w:rPr>
              <w:t xml:space="preserve">y </w:t>
            </w:r>
            <w:r w:rsidR="00BE3613">
              <w:rPr>
                <w:rFonts w:eastAsia="Times New Roman" w:cstheme="minorHAnsi"/>
                <w:sz w:val="18"/>
                <w:szCs w:val="18"/>
              </w:rPr>
              <w:t>users with a physical or cognitive impairment.</w:t>
            </w:r>
            <w:r w:rsidR="00DB0343">
              <w:rPr>
                <w:rFonts w:eastAsia="Times New Roman" w:cstheme="minorHAnsi"/>
                <w:sz w:val="18"/>
                <w:szCs w:val="18"/>
              </w:rPr>
              <w:t xml:space="preserve"> </w:t>
            </w:r>
            <w:r w:rsidR="00DB0343" w:rsidRPr="004D6A53">
              <w:rPr>
                <w:rFonts w:eastAsia="Times New Roman" w:cstheme="minorHAnsi"/>
                <w:sz w:val="18"/>
                <w:szCs w:val="18"/>
                <w:vertAlign w:val="superscript"/>
              </w:rPr>
              <w:t>5</w:t>
            </w:r>
          </w:p>
        </w:tc>
      </w:tr>
      <w:tr w:rsidR="00140757" w:rsidRPr="00CA7AC7" w14:paraId="04147F48" w14:textId="77777777" w:rsidTr="00554CD5">
        <w:tc>
          <w:tcPr>
            <w:tcW w:w="3510" w:type="dxa"/>
            <w:shd w:val="clear" w:color="auto" w:fill="auto"/>
          </w:tcPr>
          <w:p w14:paraId="3B17B62D" w14:textId="77777777" w:rsidR="00140757" w:rsidRPr="00140757" w:rsidRDefault="00140757" w:rsidP="00FB7646">
            <w:pPr>
              <w:rPr>
                <w:rFonts w:eastAsia="Times New Roman" w:cstheme="minorHAnsi"/>
                <w:sz w:val="18"/>
                <w:szCs w:val="18"/>
              </w:rPr>
            </w:pPr>
            <w:r w:rsidRPr="00140757">
              <w:rPr>
                <w:rFonts w:eastAsia="Times New Roman" w:cstheme="minorHAnsi"/>
                <w:sz w:val="18"/>
                <w:szCs w:val="18"/>
              </w:rPr>
              <w:t>Accreditation</w:t>
            </w:r>
          </w:p>
          <w:p w14:paraId="17B4AED9" w14:textId="77777777" w:rsidR="00140757" w:rsidRPr="00140757" w:rsidRDefault="00140757" w:rsidP="00FB7646">
            <w:pPr>
              <w:rPr>
                <w:rFonts w:eastAsia="Times New Roman" w:cstheme="minorHAnsi"/>
                <w:sz w:val="18"/>
                <w:szCs w:val="18"/>
              </w:rPr>
            </w:pPr>
          </w:p>
        </w:tc>
        <w:tc>
          <w:tcPr>
            <w:tcW w:w="6341" w:type="dxa"/>
            <w:shd w:val="clear" w:color="auto" w:fill="auto"/>
          </w:tcPr>
          <w:p w14:paraId="09A46DC9" w14:textId="6CDE7B5C" w:rsidR="00140757" w:rsidRPr="00CA7AC7" w:rsidRDefault="00140757" w:rsidP="00CB6DA9">
            <w:pPr>
              <w:rPr>
                <w:rFonts w:eastAsia="Times New Roman" w:cstheme="minorHAnsi"/>
                <w:sz w:val="18"/>
                <w:szCs w:val="18"/>
              </w:rPr>
            </w:pPr>
            <w:r>
              <w:rPr>
                <w:rFonts w:eastAsia="Times New Roman" w:cstheme="minorHAnsi"/>
                <w:sz w:val="18"/>
                <w:szCs w:val="18"/>
              </w:rPr>
              <w:t>T</w:t>
            </w:r>
            <w:r w:rsidRPr="00536AB6">
              <w:rPr>
                <w:rFonts w:eastAsia="Times New Roman" w:cstheme="minorHAnsi"/>
                <w:sz w:val="18"/>
                <w:szCs w:val="18"/>
              </w:rPr>
              <w:t>he</w:t>
            </w:r>
            <w:r>
              <w:rPr>
                <w:rFonts w:eastAsia="Times New Roman" w:cstheme="minorHAnsi"/>
                <w:sz w:val="18"/>
                <w:szCs w:val="18"/>
              </w:rPr>
              <w:t xml:space="preserve"> </w:t>
            </w:r>
            <w:r w:rsidRPr="00536AB6">
              <w:rPr>
                <w:rFonts w:eastAsia="Times New Roman" w:cstheme="minorHAnsi"/>
                <w:sz w:val="18"/>
                <w:szCs w:val="18"/>
              </w:rPr>
              <w:t xml:space="preserve">approval of a </w:t>
            </w:r>
            <w:r>
              <w:rPr>
                <w:rFonts w:eastAsia="Times New Roman" w:cstheme="minorHAnsi"/>
                <w:sz w:val="18"/>
                <w:szCs w:val="18"/>
              </w:rPr>
              <w:t>HE</w:t>
            </w:r>
            <w:r w:rsidRPr="00536AB6">
              <w:rPr>
                <w:rFonts w:eastAsia="Times New Roman" w:cstheme="minorHAnsi"/>
                <w:sz w:val="18"/>
                <w:szCs w:val="18"/>
              </w:rPr>
              <w:t xml:space="preserve"> course by an </w:t>
            </w:r>
            <w:r w:rsidR="00BE3613">
              <w:rPr>
                <w:rFonts w:eastAsia="Times New Roman" w:cstheme="minorHAnsi"/>
                <w:sz w:val="18"/>
                <w:szCs w:val="18"/>
              </w:rPr>
              <w:t>a</w:t>
            </w:r>
            <w:r>
              <w:rPr>
                <w:rFonts w:eastAsia="Times New Roman" w:cstheme="minorHAnsi"/>
                <w:sz w:val="18"/>
                <w:szCs w:val="18"/>
              </w:rPr>
              <w:t xml:space="preserve">warding </w:t>
            </w:r>
            <w:r w:rsidR="00BE3613">
              <w:rPr>
                <w:rFonts w:eastAsia="Times New Roman" w:cstheme="minorHAnsi"/>
                <w:sz w:val="18"/>
                <w:szCs w:val="18"/>
              </w:rPr>
              <w:t>b</w:t>
            </w:r>
            <w:r w:rsidR="00437FA0">
              <w:rPr>
                <w:rFonts w:eastAsia="Times New Roman" w:cstheme="minorHAnsi"/>
                <w:sz w:val="18"/>
                <w:szCs w:val="18"/>
              </w:rPr>
              <w:t>ody. This could include accreditation of company training at HE level by an HEI.</w:t>
            </w:r>
          </w:p>
        </w:tc>
      </w:tr>
      <w:tr w:rsidR="00C93AF4" w:rsidRPr="00CA7AC7" w14:paraId="52EE429C" w14:textId="77777777" w:rsidTr="00554CD5">
        <w:tc>
          <w:tcPr>
            <w:tcW w:w="3510" w:type="dxa"/>
            <w:shd w:val="clear" w:color="auto" w:fill="auto"/>
          </w:tcPr>
          <w:p w14:paraId="216396AB" w14:textId="77777777" w:rsidR="00C93AF4" w:rsidRPr="00C93AF4" w:rsidRDefault="00C93AF4" w:rsidP="00C93AF4">
            <w:pPr>
              <w:pStyle w:val="NormalWeb"/>
              <w:rPr>
                <w:rStyle w:val="Strong"/>
                <w:rFonts w:asciiTheme="minorHAnsi" w:hAnsiTheme="minorHAnsi" w:cstheme="minorHAnsi"/>
                <w:b w:val="0"/>
                <w:bCs w:val="0"/>
                <w:sz w:val="18"/>
                <w:szCs w:val="18"/>
              </w:rPr>
            </w:pPr>
            <w:r w:rsidRPr="00182ECD">
              <w:rPr>
                <w:rStyle w:val="Strong"/>
                <w:rFonts w:asciiTheme="minorHAnsi" w:hAnsiTheme="minorHAnsi" w:cstheme="minorHAnsi"/>
                <w:b w:val="0"/>
                <w:bCs w:val="0"/>
                <w:sz w:val="18"/>
                <w:szCs w:val="18"/>
              </w:rPr>
              <w:t>Admissions Tutor</w:t>
            </w:r>
            <w:r w:rsidRPr="00182ECD">
              <w:rPr>
                <w:rFonts w:asciiTheme="minorHAnsi" w:hAnsiTheme="minorHAnsi" w:cstheme="minorHAnsi"/>
                <w:sz w:val="18"/>
                <w:szCs w:val="18"/>
              </w:rPr>
              <w:br/>
            </w:r>
          </w:p>
        </w:tc>
        <w:tc>
          <w:tcPr>
            <w:tcW w:w="6341" w:type="dxa"/>
            <w:shd w:val="clear" w:color="auto" w:fill="auto"/>
          </w:tcPr>
          <w:p w14:paraId="0497E9BA" w14:textId="77777777" w:rsidR="00C93AF4" w:rsidRDefault="00C93AF4" w:rsidP="00FB7646">
            <w:pPr>
              <w:rPr>
                <w:rFonts w:cstheme="minorHAnsi"/>
                <w:sz w:val="18"/>
                <w:szCs w:val="18"/>
              </w:rPr>
            </w:pPr>
            <w:r w:rsidRPr="00182ECD">
              <w:rPr>
                <w:rFonts w:cstheme="minorHAnsi"/>
                <w:sz w:val="18"/>
                <w:szCs w:val="18"/>
              </w:rPr>
              <w:t>The person respon</w:t>
            </w:r>
            <w:r>
              <w:rPr>
                <w:rFonts w:cstheme="minorHAnsi"/>
                <w:sz w:val="18"/>
                <w:szCs w:val="18"/>
              </w:rPr>
              <w:t>sible for applications and</w:t>
            </w:r>
            <w:r w:rsidRPr="00182ECD">
              <w:rPr>
                <w:rFonts w:cstheme="minorHAnsi"/>
                <w:sz w:val="18"/>
                <w:szCs w:val="18"/>
              </w:rPr>
              <w:t xml:space="preserve"> enquiries about the admissions process.</w:t>
            </w:r>
            <w:r>
              <w:rPr>
                <w:rFonts w:cstheme="minorHAnsi"/>
                <w:sz w:val="18"/>
                <w:szCs w:val="18"/>
              </w:rPr>
              <w:t xml:space="preserve"> </w:t>
            </w:r>
            <w:r w:rsidRPr="00182ECD">
              <w:rPr>
                <w:rFonts w:cstheme="minorHAnsi"/>
                <w:sz w:val="18"/>
                <w:szCs w:val="18"/>
                <w:vertAlign w:val="superscript"/>
              </w:rPr>
              <w:t>6</w:t>
            </w:r>
          </w:p>
        </w:tc>
      </w:tr>
      <w:tr w:rsidR="00140757" w:rsidRPr="00CA7AC7" w14:paraId="2389E06D" w14:textId="77777777" w:rsidTr="00554CD5">
        <w:tc>
          <w:tcPr>
            <w:tcW w:w="3510" w:type="dxa"/>
            <w:shd w:val="clear" w:color="auto" w:fill="auto"/>
          </w:tcPr>
          <w:p w14:paraId="197E43CD" w14:textId="77777777" w:rsidR="00140757" w:rsidRPr="00140757" w:rsidRDefault="00140757" w:rsidP="00FB7646">
            <w:pPr>
              <w:rPr>
                <w:rFonts w:eastAsia="Times New Roman" w:cstheme="minorHAnsi"/>
                <w:b/>
                <w:bCs/>
                <w:sz w:val="18"/>
                <w:szCs w:val="18"/>
              </w:rPr>
            </w:pPr>
            <w:r w:rsidRPr="00140757">
              <w:rPr>
                <w:rStyle w:val="Strong"/>
                <w:rFonts w:cstheme="minorHAnsi"/>
                <w:b w:val="0"/>
                <w:bCs w:val="0"/>
                <w:sz w:val="18"/>
                <w:szCs w:val="18"/>
              </w:rPr>
              <w:t>Alumni</w:t>
            </w:r>
          </w:p>
        </w:tc>
        <w:tc>
          <w:tcPr>
            <w:tcW w:w="6341" w:type="dxa"/>
            <w:shd w:val="clear" w:color="auto" w:fill="auto"/>
          </w:tcPr>
          <w:p w14:paraId="1BFBBCE2" w14:textId="77777777" w:rsidR="00140757" w:rsidRPr="00CA7AC7" w:rsidRDefault="00140757" w:rsidP="00FB7646">
            <w:pPr>
              <w:rPr>
                <w:rFonts w:eastAsia="Times New Roman" w:cstheme="minorHAnsi"/>
                <w:sz w:val="18"/>
                <w:szCs w:val="18"/>
              </w:rPr>
            </w:pPr>
            <w:r>
              <w:rPr>
                <w:rFonts w:cstheme="minorHAnsi"/>
                <w:sz w:val="18"/>
                <w:szCs w:val="18"/>
              </w:rPr>
              <w:t>Former students; s</w:t>
            </w:r>
            <w:r w:rsidRPr="00DB3E4C">
              <w:rPr>
                <w:rFonts w:cstheme="minorHAnsi"/>
                <w:sz w:val="18"/>
                <w:szCs w:val="18"/>
              </w:rPr>
              <w:t>tudents who have graduated</w:t>
            </w:r>
            <w:r>
              <w:rPr>
                <w:rFonts w:cstheme="minorHAnsi"/>
                <w:sz w:val="18"/>
                <w:szCs w:val="18"/>
              </w:rPr>
              <w:t>.</w:t>
            </w:r>
          </w:p>
        </w:tc>
      </w:tr>
      <w:tr w:rsidR="00140757" w:rsidRPr="00CA7AC7" w14:paraId="4B4A1745" w14:textId="77777777" w:rsidTr="00554CD5">
        <w:tc>
          <w:tcPr>
            <w:tcW w:w="3510" w:type="dxa"/>
            <w:shd w:val="clear" w:color="auto" w:fill="auto"/>
          </w:tcPr>
          <w:p w14:paraId="7B738385" w14:textId="77777777" w:rsidR="00140757" w:rsidRPr="00140757" w:rsidRDefault="00140757" w:rsidP="00FB7646">
            <w:pPr>
              <w:rPr>
                <w:rFonts w:eastAsia="Times New Roman" w:cstheme="minorHAnsi"/>
                <w:sz w:val="18"/>
                <w:szCs w:val="18"/>
              </w:rPr>
            </w:pPr>
            <w:r w:rsidRPr="00140757">
              <w:rPr>
                <w:rFonts w:eastAsia="Times New Roman" w:cstheme="minorHAnsi"/>
                <w:sz w:val="18"/>
                <w:szCs w:val="18"/>
              </w:rPr>
              <w:t>APL - Accreditation of Prior Learning</w:t>
            </w:r>
          </w:p>
        </w:tc>
        <w:tc>
          <w:tcPr>
            <w:tcW w:w="6341" w:type="dxa"/>
            <w:shd w:val="clear" w:color="auto" w:fill="auto"/>
          </w:tcPr>
          <w:p w14:paraId="198981ED" w14:textId="77777777" w:rsidR="00140757" w:rsidRPr="00CA7AC7" w:rsidRDefault="00140757" w:rsidP="00412127">
            <w:pPr>
              <w:rPr>
                <w:rFonts w:eastAsia="Times New Roman" w:cstheme="minorHAnsi"/>
                <w:sz w:val="18"/>
                <w:szCs w:val="18"/>
              </w:rPr>
            </w:pPr>
            <w:r>
              <w:rPr>
                <w:rFonts w:eastAsia="Times New Roman" w:cstheme="minorHAnsi"/>
                <w:sz w:val="18"/>
                <w:szCs w:val="18"/>
              </w:rPr>
              <w:t>T</w:t>
            </w:r>
            <w:r w:rsidRPr="00536AB6">
              <w:rPr>
                <w:rFonts w:eastAsia="Times New Roman" w:cstheme="minorHAnsi"/>
                <w:sz w:val="18"/>
                <w:szCs w:val="18"/>
              </w:rPr>
              <w:t xml:space="preserve">he award of credit on the basis of demonstrated learning that has occurred in the past. This learning may have come about as the result of a course, or self-directed study, or as the result of </w:t>
            </w:r>
            <w:r>
              <w:rPr>
                <w:rFonts w:eastAsia="Times New Roman" w:cstheme="minorHAnsi"/>
                <w:sz w:val="18"/>
                <w:szCs w:val="18"/>
              </w:rPr>
              <w:t>experience either at work or other</w:t>
            </w:r>
            <w:r w:rsidRPr="00536AB6">
              <w:rPr>
                <w:rFonts w:eastAsia="Times New Roman" w:cstheme="minorHAnsi"/>
                <w:sz w:val="18"/>
                <w:szCs w:val="18"/>
              </w:rPr>
              <w:t xml:space="preserve"> pursuits.</w:t>
            </w:r>
            <w:r>
              <w:rPr>
                <w:rFonts w:eastAsia="Times New Roman" w:cstheme="minorHAnsi"/>
                <w:sz w:val="18"/>
                <w:szCs w:val="18"/>
                <w:vertAlign w:val="superscript"/>
              </w:rPr>
              <w:t>2</w:t>
            </w:r>
            <w:r>
              <w:rPr>
                <w:rFonts w:eastAsia="Times New Roman" w:cstheme="minorHAnsi"/>
                <w:sz w:val="18"/>
                <w:szCs w:val="18"/>
              </w:rPr>
              <w:t xml:space="preserve"> The previous learning is usually tested against the learning outcome within a module or course. </w:t>
            </w:r>
          </w:p>
        </w:tc>
      </w:tr>
      <w:tr w:rsidR="00140757" w:rsidRPr="00CA7AC7" w14:paraId="7E96C1D8" w14:textId="77777777" w:rsidTr="00554CD5">
        <w:tc>
          <w:tcPr>
            <w:tcW w:w="3510" w:type="dxa"/>
            <w:shd w:val="clear" w:color="auto" w:fill="auto"/>
          </w:tcPr>
          <w:p w14:paraId="746B986A" w14:textId="77777777" w:rsidR="00140757" w:rsidRPr="00140757" w:rsidRDefault="00140757" w:rsidP="00FB7646">
            <w:pPr>
              <w:rPr>
                <w:rFonts w:eastAsia="Times New Roman" w:cstheme="minorHAnsi"/>
                <w:sz w:val="18"/>
                <w:szCs w:val="18"/>
              </w:rPr>
            </w:pPr>
            <w:r w:rsidRPr="00140757">
              <w:rPr>
                <w:rFonts w:eastAsia="Times New Roman" w:cstheme="minorHAnsi"/>
                <w:sz w:val="18"/>
                <w:szCs w:val="18"/>
              </w:rPr>
              <w:t xml:space="preserve">APCL - Accreditation of Prior Certificated </w:t>
            </w:r>
            <w:r w:rsidRPr="00140757">
              <w:rPr>
                <w:rFonts w:eastAsia="Times New Roman" w:cstheme="minorHAnsi"/>
                <w:sz w:val="18"/>
                <w:szCs w:val="18"/>
              </w:rPr>
              <w:lastRenderedPageBreak/>
              <w:t>Learning</w:t>
            </w:r>
          </w:p>
        </w:tc>
        <w:tc>
          <w:tcPr>
            <w:tcW w:w="6341" w:type="dxa"/>
            <w:shd w:val="clear" w:color="auto" w:fill="auto"/>
          </w:tcPr>
          <w:p w14:paraId="5EC31F5B" w14:textId="77777777" w:rsidR="00140757" w:rsidRPr="00B33E9A" w:rsidRDefault="00B33E9A" w:rsidP="00412127">
            <w:pPr>
              <w:rPr>
                <w:rFonts w:eastAsia="Times New Roman" w:cstheme="minorHAnsi"/>
                <w:sz w:val="18"/>
                <w:szCs w:val="18"/>
              </w:rPr>
            </w:pPr>
            <w:r w:rsidRPr="00B33E9A">
              <w:rPr>
                <w:sz w:val="18"/>
                <w:szCs w:val="18"/>
              </w:rPr>
              <w:lastRenderedPageBreak/>
              <w:t xml:space="preserve">Where students already have qualifications, gained as part of their job or from </w:t>
            </w:r>
            <w:r w:rsidRPr="00B33E9A">
              <w:rPr>
                <w:sz w:val="18"/>
                <w:szCs w:val="18"/>
              </w:rPr>
              <w:lastRenderedPageBreak/>
              <w:t xml:space="preserve">overseas, they may also be able to claim credit for these. Here one educational body </w:t>
            </w:r>
            <w:r w:rsidRPr="00B33E9A">
              <w:rPr>
                <w:rFonts w:ascii="Calibri" w:hAnsi="Calibri"/>
                <w:sz w:val="18"/>
                <w:szCs w:val="20"/>
              </w:rPr>
              <w:t>recognises the assessment of learning undertaken by another.</w:t>
            </w:r>
            <w:r w:rsidRPr="00B33E9A">
              <w:rPr>
                <w:sz w:val="18"/>
                <w:szCs w:val="18"/>
              </w:rPr>
              <w:t xml:space="preserve"> </w:t>
            </w:r>
            <w:r w:rsidRPr="00B33E9A">
              <w:rPr>
                <w:sz w:val="18"/>
                <w:szCs w:val="18"/>
                <w:vertAlign w:val="superscript"/>
              </w:rPr>
              <w:t>10</w:t>
            </w:r>
          </w:p>
        </w:tc>
      </w:tr>
      <w:tr w:rsidR="00140757" w:rsidRPr="00CA7AC7" w14:paraId="5D5CD070" w14:textId="77777777" w:rsidTr="00554CD5">
        <w:tc>
          <w:tcPr>
            <w:tcW w:w="3510" w:type="dxa"/>
            <w:shd w:val="clear" w:color="auto" w:fill="auto"/>
          </w:tcPr>
          <w:p w14:paraId="789768DC" w14:textId="77777777" w:rsidR="00140757" w:rsidRPr="00140757" w:rsidRDefault="00140757" w:rsidP="00FB7646">
            <w:pPr>
              <w:rPr>
                <w:rFonts w:eastAsia="Times New Roman" w:cstheme="minorHAnsi"/>
                <w:sz w:val="18"/>
                <w:szCs w:val="18"/>
              </w:rPr>
            </w:pPr>
            <w:r w:rsidRPr="00140757">
              <w:rPr>
                <w:rFonts w:eastAsia="Times New Roman" w:cstheme="minorHAnsi"/>
                <w:sz w:val="18"/>
                <w:szCs w:val="18"/>
              </w:rPr>
              <w:lastRenderedPageBreak/>
              <w:t>APEL - Accreditation of Prior Experiential Learning</w:t>
            </w:r>
          </w:p>
        </w:tc>
        <w:tc>
          <w:tcPr>
            <w:tcW w:w="6341" w:type="dxa"/>
            <w:shd w:val="clear" w:color="auto" w:fill="auto"/>
          </w:tcPr>
          <w:p w14:paraId="639EC79D" w14:textId="56A43978" w:rsidR="00140757" w:rsidRPr="003A23CB" w:rsidRDefault="00B33E9A" w:rsidP="00B33E9A">
            <w:pPr>
              <w:rPr>
                <w:rFonts w:eastAsia="Times New Roman" w:cstheme="minorHAnsi"/>
                <w:sz w:val="18"/>
                <w:szCs w:val="18"/>
              </w:rPr>
            </w:pPr>
            <w:r w:rsidRPr="003A23CB">
              <w:rPr>
                <w:rFonts w:ascii="Calibri" w:hAnsi="Calibri"/>
                <w:sz w:val="18"/>
                <w:szCs w:val="18"/>
              </w:rPr>
              <w:t xml:space="preserve">The process whereby knowledge, skills and abilities gained in non-formal </w:t>
            </w:r>
            <w:r w:rsidR="00B52952">
              <w:rPr>
                <w:rFonts w:ascii="Calibri" w:hAnsi="Calibri"/>
                <w:sz w:val="18"/>
                <w:szCs w:val="18"/>
              </w:rPr>
              <w:t>[</w:t>
            </w:r>
            <w:r w:rsidRPr="003A23CB">
              <w:rPr>
                <w:rFonts w:ascii="Calibri" w:hAnsi="Calibri"/>
                <w:sz w:val="18"/>
                <w:szCs w:val="18"/>
              </w:rPr>
              <w:t>work-based</w:t>
            </w:r>
            <w:r w:rsidR="00B52952">
              <w:rPr>
                <w:rFonts w:ascii="Calibri" w:hAnsi="Calibri"/>
                <w:sz w:val="18"/>
                <w:szCs w:val="18"/>
              </w:rPr>
              <w:t>]</w:t>
            </w:r>
            <w:r w:rsidRPr="003A23CB">
              <w:rPr>
                <w:rFonts w:ascii="Calibri" w:hAnsi="Calibri"/>
                <w:sz w:val="18"/>
                <w:szCs w:val="18"/>
              </w:rPr>
              <w:t xml:space="preserve"> and informal </w:t>
            </w:r>
            <w:r w:rsidR="00B52952">
              <w:rPr>
                <w:rFonts w:ascii="Calibri" w:hAnsi="Calibri"/>
                <w:sz w:val="18"/>
                <w:szCs w:val="18"/>
              </w:rPr>
              <w:t>[</w:t>
            </w:r>
            <w:r w:rsidRPr="003A23CB">
              <w:rPr>
                <w:rFonts w:ascii="Calibri" w:hAnsi="Calibri"/>
                <w:sz w:val="18"/>
                <w:szCs w:val="18"/>
              </w:rPr>
              <w:t>life experiences</w:t>
            </w:r>
            <w:r w:rsidR="00B52952">
              <w:rPr>
                <w:rFonts w:ascii="Calibri" w:hAnsi="Calibri"/>
                <w:sz w:val="18"/>
                <w:szCs w:val="18"/>
              </w:rPr>
              <w:t>]</w:t>
            </w:r>
            <w:r w:rsidRPr="003A23CB">
              <w:rPr>
                <w:rFonts w:ascii="Calibri" w:hAnsi="Calibri"/>
                <w:sz w:val="18"/>
                <w:szCs w:val="18"/>
              </w:rPr>
              <w:t xml:space="preserve"> learning environments are accredited.</w:t>
            </w:r>
            <w:r w:rsidRPr="003A23CB">
              <w:rPr>
                <w:sz w:val="18"/>
                <w:szCs w:val="18"/>
              </w:rPr>
              <w:t xml:space="preserve"> </w:t>
            </w:r>
            <w:r w:rsidRPr="003A23CB">
              <w:rPr>
                <w:sz w:val="18"/>
                <w:szCs w:val="18"/>
                <w:vertAlign w:val="superscript"/>
              </w:rPr>
              <w:t>11</w:t>
            </w:r>
          </w:p>
        </w:tc>
      </w:tr>
      <w:tr w:rsidR="00140757" w:rsidRPr="00CA7AC7" w14:paraId="025C79EE" w14:textId="77777777" w:rsidTr="00554CD5">
        <w:tc>
          <w:tcPr>
            <w:tcW w:w="3510" w:type="dxa"/>
            <w:shd w:val="clear" w:color="auto" w:fill="auto"/>
          </w:tcPr>
          <w:p w14:paraId="4CB542EF" w14:textId="77777777" w:rsidR="00140757" w:rsidRPr="00140757" w:rsidRDefault="00140757" w:rsidP="00FB7646">
            <w:pPr>
              <w:rPr>
                <w:rFonts w:eastAsia="Times New Roman" w:cstheme="minorHAnsi"/>
                <w:b/>
                <w:bCs/>
                <w:sz w:val="18"/>
                <w:szCs w:val="18"/>
              </w:rPr>
            </w:pPr>
            <w:r w:rsidRPr="00140757">
              <w:rPr>
                <w:rStyle w:val="Strong"/>
                <w:rFonts w:cstheme="minorHAnsi"/>
                <w:b w:val="0"/>
                <w:bCs w:val="0"/>
                <w:sz w:val="18"/>
                <w:szCs w:val="18"/>
              </w:rPr>
              <w:t>Assessment / Assessment Methods</w:t>
            </w:r>
          </w:p>
        </w:tc>
        <w:tc>
          <w:tcPr>
            <w:tcW w:w="6341" w:type="dxa"/>
            <w:shd w:val="clear" w:color="auto" w:fill="auto"/>
          </w:tcPr>
          <w:p w14:paraId="60D5BA64" w14:textId="77777777" w:rsidR="00140757" w:rsidRPr="00CA7AC7" w:rsidRDefault="00140757" w:rsidP="00FB7646">
            <w:pPr>
              <w:rPr>
                <w:rFonts w:eastAsia="Times New Roman" w:cstheme="minorHAnsi"/>
                <w:sz w:val="18"/>
                <w:szCs w:val="18"/>
              </w:rPr>
            </w:pPr>
            <w:r>
              <w:rPr>
                <w:rFonts w:eastAsia="Times New Roman" w:cstheme="minorHAnsi"/>
                <w:sz w:val="18"/>
                <w:szCs w:val="18"/>
              </w:rPr>
              <w:t xml:space="preserve">Most HE awards use a range of assessment techniques to test the understanding and development of their students; commonly a mixture of exams and coursework; which could include practical work, dissertations or research projects.  </w:t>
            </w:r>
          </w:p>
        </w:tc>
      </w:tr>
      <w:tr w:rsidR="002612D6" w:rsidRPr="00CA7AC7" w14:paraId="00743381" w14:textId="77777777" w:rsidTr="00554CD5">
        <w:tc>
          <w:tcPr>
            <w:tcW w:w="3510" w:type="dxa"/>
            <w:shd w:val="clear" w:color="auto" w:fill="auto"/>
          </w:tcPr>
          <w:p w14:paraId="30BE4CA5" w14:textId="77777777" w:rsidR="002612D6" w:rsidRPr="00140757" w:rsidRDefault="002612D6" w:rsidP="00FB7646">
            <w:pPr>
              <w:rPr>
                <w:rStyle w:val="Strong"/>
                <w:rFonts w:cstheme="minorHAnsi"/>
                <w:b w:val="0"/>
                <w:bCs w:val="0"/>
                <w:sz w:val="18"/>
                <w:szCs w:val="18"/>
              </w:rPr>
            </w:pPr>
            <w:r>
              <w:rPr>
                <w:rStyle w:val="Strong"/>
                <w:rFonts w:cstheme="minorHAnsi"/>
                <w:b w:val="0"/>
                <w:bCs w:val="0"/>
                <w:sz w:val="18"/>
                <w:szCs w:val="18"/>
              </w:rPr>
              <w:t xml:space="preserve">Articulation </w:t>
            </w:r>
          </w:p>
        </w:tc>
        <w:tc>
          <w:tcPr>
            <w:tcW w:w="6341" w:type="dxa"/>
            <w:shd w:val="clear" w:color="auto" w:fill="auto"/>
          </w:tcPr>
          <w:p w14:paraId="0F8F1DBA" w14:textId="035109F9" w:rsidR="002612D6" w:rsidRDefault="002612D6" w:rsidP="002612D6">
            <w:pPr>
              <w:rPr>
                <w:rFonts w:eastAsia="Times New Roman" w:cstheme="minorHAnsi"/>
                <w:sz w:val="18"/>
                <w:szCs w:val="18"/>
              </w:rPr>
            </w:pPr>
            <w:r>
              <w:rPr>
                <w:rFonts w:eastAsia="Times New Roman" w:cstheme="minorHAnsi"/>
                <w:sz w:val="18"/>
                <w:szCs w:val="18"/>
              </w:rPr>
              <w:t>This is where progression from one award to another is planned for between the respective providers and publici</w:t>
            </w:r>
            <w:r w:rsidR="00641BFE">
              <w:rPr>
                <w:rFonts w:eastAsia="Times New Roman" w:cstheme="minorHAnsi"/>
                <w:sz w:val="18"/>
                <w:szCs w:val="18"/>
              </w:rPr>
              <w:t>s</w:t>
            </w:r>
            <w:r>
              <w:rPr>
                <w:rFonts w:eastAsia="Times New Roman" w:cstheme="minorHAnsi"/>
                <w:sz w:val="18"/>
                <w:szCs w:val="18"/>
              </w:rPr>
              <w:t>ed to students - e.g. it is common for there to be articulation agreement to support student progression from a Foundation Degree into the final year of an Honours Degree.</w:t>
            </w:r>
          </w:p>
        </w:tc>
      </w:tr>
      <w:tr w:rsidR="00140757" w:rsidRPr="00CA7AC7" w14:paraId="448D42CC" w14:textId="77777777" w:rsidTr="00554CD5">
        <w:tc>
          <w:tcPr>
            <w:tcW w:w="3510" w:type="dxa"/>
            <w:shd w:val="clear" w:color="auto" w:fill="auto"/>
          </w:tcPr>
          <w:p w14:paraId="04E8818E" w14:textId="77777777" w:rsidR="00140757" w:rsidRPr="00140757" w:rsidRDefault="00140757" w:rsidP="00FB7646">
            <w:pPr>
              <w:rPr>
                <w:rStyle w:val="Strong"/>
                <w:rFonts w:cstheme="minorHAnsi"/>
                <w:b w:val="0"/>
                <w:bCs w:val="0"/>
                <w:sz w:val="18"/>
                <w:szCs w:val="18"/>
              </w:rPr>
            </w:pPr>
            <w:r w:rsidRPr="00140757">
              <w:rPr>
                <w:rStyle w:val="Strong"/>
                <w:rFonts w:cstheme="minorHAnsi"/>
                <w:b w:val="0"/>
                <w:bCs w:val="0"/>
                <w:sz w:val="18"/>
                <w:szCs w:val="18"/>
              </w:rPr>
              <w:t>Award</w:t>
            </w:r>
          </w:p>
        </w:tc>
        <w:tc>
          <w:tcPr>
            <w:tcW w:w="6341" w:type="dxa"/>
            <w:shd w:val="clear" w:color="auto" w:fill="auto"/>
          </w:tcPr>
          <w:p w14:paraId="66BEE613" w14:textId="01054827" w:rsidR="00140757" w:rsidRPr="00CA7AC7" w:rsidRDefault="00140757" w:rsidP="00DB0343">
            <w:pPr>
              <w:rPr>
                <w:rFonts w:eastAsia="Times New Roman" w:cstheme="minorHAnsi"/>
                <w:sz w:val="18"/>
                <w:szCs w:val="18"/>
              </w:rPr>
            </w:pPr>
            <w:r>
              <w:rPr>
                <w:rFonts w:eastAsia="Times New Roman" w:cstheme="minorHAnsi"/>
                <w:sz w:val="18"/>
                <w:szCs w:val="18"/>
              </w:rPr>
              <w:t>The collective term for qualifications awarded by HEIs and FECs.</w:t>
            </w:r>
          </w:p>
        </w:tc>
      </w:tr>
      <w:tr w:rsidR="0056729D" w:rsidRPr="00CA7AC7" w14:paraId="2111C90B" w14:textId="77777777" w:rsidTr="00554CD5">
        <w:tc>
          <w:tcPr>
            <w:tcW w:w="3510" w:type="dxa"/>
            <w:shd w:val="clear" w:color="auto" w:fill="auto"/>
          </w:tcPr>
          <w:p w14:paraId="7A48692B" w14:textId="42ADB5AB" w:rsidR="0056729D" w:rsidRPr="00140757" w:rsidRDefault="0056729D" w:rsidP="0056729D">
            <w:pPr>
              <w:rPr>
                <w:rStyle w:val="Strong"/>
                <w:rFonts w:cstheme="minorHAnsi"/>
                <w:b w:val="0"/>
                <w:bCs w:val="0"/>
                <w:sz w:val="18"/>
                <w:szCs w:val="18"/>
              </w:rPr>
            </w:pPr>
            <w:r w:rsidRPr="00536AB6">
              <w:rPr>
                <w:rFonts w:eastAsia="Times New Roman" w:cstheme="minorHAnsi"/>
                <w:sz w:val="18"/>
                <w:szCs w:val="18"/>
              </w:rPr>
              <w:t>Awarding</w:t>
            </w:r>
            <w:r>
              <w:rPr>
                <w:rFonts w:eastAsia="Times New Roman" w:cstheme="minorHAnsi"/>
                <w:sz w:val="18"/>
                <w:szCs w:val="18"/>
              </w:rPr>
              <w:t xml:space="preserve"> </w:t>
            </w:r>
            <w:r w:rsidR="00641BFE">
              <w:rPr>
                <w:rFonts w:eastAsia="Times New Roman" w:cstheme="minorHAnsi"/>
                <w:sz w:val="18"/>
                <w:szCs w:val="18"/>
              </w:rPr>
              <w:t>B</w:t>
            </w:r>
            <w:r w:rsidRPr="00536AB6">
              <w:rPr>
                <w:rFonts w:eastAsia="Times New Roman" w:cstheme="minorHAnsi"/>
                <w:sz w:val="18"/>
                <w:szCs w:val="18"/>
              </w:rPr>
              <w:t>ody</w:t>
            </w:r>
            <w:r>
              <w:rPr>
                <w:rFonts w:eastAsia="Times New Roman" w:cstheme="minorHAnsi"/>
                <w:sz w:val="18"/>
                <w:szCs w:val="18"/>
              </w:rPr>
              <w:t xml:space="preserve"> </w:t>
            </w:r>
          </w:p>
        </w:tc>
        <w:tc>
          <w:tcPr>
            <w:tcW w:w="6341" w:type="dxa"/>
            <w:shd w:val="clear" w:color="auto" w:fill="auto"/>
          </w:tcPr>
          <w:p w14:paraId="46F78763" w14:textId="505FA0F0" w:rsidR="0056729D" w:rsidRDefault="009B635C" w:rsidP="005E7CE4">
            <w:pPr>
              <w:rPr>
                <w:rFonts w:eastAsia="Times New Roman" w:cstheme="minorHAnsi"/>
                <w:sz w:val="18"/>
                <w:szCs w:val="18"/>
              </w:rPr>
            </w:pPr>
            <w:r>
              <w:rPr>
                <w:rFonts w:eastAsia="Times New Roman" w:cstheme="minorHAnsi"/>
                <w:sz w:val="18"/>
                <w:szCs w:val="18"/>
              </w:rPr>
              <w:t xml:space="preserve">An institution with </w:t>
            </w:r>
            <w:r w:rsidRPr="00D02BF7">
              <w:rPr>
                <w:rFonts w:eastAsia="Times New Roman" w:cstheme="minorHAnsi"/>
                <w:sz w:val="18"/>
                <w:szCs w:val="18"/>
              </w:rPr>
              <w:t>the powers to award its own degrees or other qualifications.</w:t>
            </w:r>
            <w:r w:rsidR="00D02BF7" w:rsidRPr="00D02BF7">
              <w:rPr>
                <w:rFonts w:eastAsia="Times New Roman" w:cstheme="minorHAnsi"/>
                <w:sz w:val="18"/>
                <w:szCs w:val="18"/>
              </w:rPr>
              <w:t xml:space="preserve"> As well as HEI/FECs, this term </w:t>
            </w:r>
            <w:r w:rsidR="00D02BF7" w:rsidRPr="00D02BF7">
              <w:rPr>
                <w:sz w:val="18"/>
                <w:szCs w:val="18"/>
              </w:rPr>
              <w:t xml:space="preserve">also </w:t>
            </w:r>
            <w:r w:rsidR="00D02BF7" w:rsidRPr="005E7CE4">
              <w:rPr>
                <w:sz w:val="18"/>
                <w:szCs w:val="18"/>
              </w:rPr>
              <w:t xml:space="preserve">includes national awarding bodies such as </w:t>
            </w:r>
            <w:proofErr w:type="spellStart"/>
            <w:r w:rsidR="00D02BF7" w:rsidRPr="005E7CE4">
              <w:rPr>
                <w:sz w:val="18"/>
                <w:szCs w:val="18"/>
              </w:rPr>
              <w:t>Edexcel</w:t>
            </w:r>
            <w:proofErr w:type="spellEnd"/>
            <w:r w:rsidR="005E7CE4" w:rsidRPr="005E7CE4">
              <w:rPr>
                <w:sz w:val="18"/>
                <w:szCs w:val="18"/>
              </w:rPr>
              <w:t xml:space="preserve"> and</w:t>
            </w:r>
            <w:r w:rsidR="005E7CE4">
              <w:rPr>
                <w:sz w:val="18"/>
                <w:szCs w:val="18"/>
              </w:rPr>
              <w:t xml:space="preserve"> </w:t>
            </w:r>
            <w:r w:rsidR="005E7CE4" w:rsidRPr="005E7CE4">
              <w:rPr>
                <w:sz w:val="18"/>
                <w:szCs w:val="18"/>
              </w:rPr>
              <w:t xml:space="preserve">professional bodies for specific sectors such as the Chartered Institute of Personnel and Development </w:t>
            </w:r>
            <w:r w:rsidR="00B52952">
              <w:rPr>
                <w:sz w:val="18"/>
                <w:szCs w:val="18"/>
              </w:rPr>
              <w:t>[</w:t>
            </w:r>
            <w:r w:rsidR="005E7CE4" w:rsidRPr="005E7CE4">
              <w:rPr>
                <w:sz w:val="18"/>
                <w:szCs w:val="18"/>
              </w:rPr>
              <w:t>CIPD</w:t>
            </w:r>
            <w:r w:rsidR="00B52952">
              <w:rPr>
                <w:sz w:val="18"/>
                <w:szCs w:val="18"/>
              </w:rPr>
              <w:t>]</w:t>
            </w:r>
            <w:r w:rsidR="005E7CE4" w:rsidRPr="005E7CE4">
              <w:rPr>
                <w:sz w:val="18"/>
                <w:szCs w:val="18"/>
              </w:rPr>
              <w:t>.</w:t>
            </w:r>
          </w:p>
        </w:tc>
      </w:tr>
      <w:tr w:rsidR="00140757" w:rsidRPr="00CA7AC7" w14:paraId="3E168AFD" w14:textId="77777777" w:rsidTr="00554CD5">
        <w:tc>
          <w:tcPr>
            <w:tcW w:w="3510" w:type="dxa"/>
            <w:shd w:val="clear" w:color="auto" w:fill="auto"/>
          </w:tcPr>
          <w:p w14:paraId="425A69F0" w14:textId="77777777" w:rsidR="00140757" w:rsidRPr="00140757" w:rsidRDefault="00140757" w:rsidP="00FB7646">
            <w:pPr>
              <w:rPr>
                <w:rFonts w:eastAsia="Times New Roman" w:cstheme="minorHAnsi"/>
                <w:sz w:val="18"/>
                <w:szCs w:val="18"/>
              </w:rPr>
            </w:pPr>
            <w:r w:rsidRPr="00140757">
              <w:rPr>
                <w:rFonts w:eastAsia="Times New Roman" w:cstheme="minorHAnsi"/>
                <w:sz w:val="18"/>
                <w:szCs w:val="18"/>
              </w:rPr>
              <w:t>Benchmarking</w:t>
            </w:r>
          </w:p>
          <w:p w14:paraId="219EE5D8" w14:textId="77777777" w:rsidR="00140757" w:rsidRPr="00140757" w:rsidRDefault="00140757" w:rsidP="00FB7646">
            <w:pPr>
              <w:rPr>
                <w:rFonts w:eastAsia="Times New Roman" w:cstheme="minorHAnsi"/>
                <w:sz w:val="18"/>
                <w:szCs w:val="18"/>
              </w:rPr>
            </w:pPr>
          </w:p>
        </w:tc>
        <w:tc>
          <w:tcPr>
            <w:tcW w:w="6341" w:type="dxa"/>
            <w:shd w:val="clear" w:color="auto" w:fill="auto"/>
          </w:tcPr>
          <w:p w14:paraId="67E45826" w14:textId="77777777" w:rsidR="00140757" w:rsidRPr="00CA7AC7" w:rsidRDefault="00140757" w:rsidP="00FB7646">
            <w:pPr>
              <w:rPr>
                <w:rFonts w:eastAsia="Times New Roman" w:cstheme="minorHAnsi"/>
                <w:sz w:val="18"/>
                <w:szCs w:val="18"/>
              </w:rPr>
            </w:pPr>
            <w:r w:rsidRPr="00536AB6">
              <w:rPr>
                <w:rFonts w:eastAsia="Times New Roman" w:cstheme="minorHAnsi"/>
                <w:sz w:val="18"/>
                <w:szCs w:val="18"/>
              </w:rPr>
              <w:t xml:space="preserve">A process through which practices are </w:t>
            </w:r>
            <w:proofErr w:type="spellStart"/>
            <w:r w:rsidRPr="00536AB6">
              <w:rPr>
                <w:rFonts w:eastAsia="Times New Roman" w:cstheme="minorHAnsi"/>
                <w:sz w:val="18"/>
                <w:szCs w:val="18"/>
              </w:rPr>
              <w:t>analysed</w:t>
            </w:r>
            <w:proofErr w:type="spellEnd"/>
            <w:r w:rsidRPr="00536AB6">
              <w:rPr>
                <w:rFonts w:eastAsia="Times New Roman" w:cstheme="minorHAnsi"/>
                <w:sz w:val="18"/>
                <w:szCs w:val="18"/>
              </w:rPr>
              <w:t xml:space="preserve"> to provide a standard measurement </w:t>
            </w:r>
            <w:r>
              <w:rPr>
                <w:rFonts w:eastAsia="Times New Roman" w:cstheme="minorHAnsi"/>
                <w:sz w:val="18"/>
                <w:szCs w:val="18"/>
              </w:rPr>
              <w:t xml:space="preserve">or </w:t>
            </w:r>
            <w:r w:rsidRPr="00536AB6">
              <w:rPr>
                <w:rFonts w:eastAsia="Times New Roman" w:cstheme="minorHAnsi"/>
                <w:sz w:val="18"/>
                <w:szCs w:val="18"/>
              </w:rPr>
              <w:t>'benchmark' of effective performan</w:t>
            </w:r>
            <w:r>
              <w:rPr>
                <w:rFonts w:eastAsia="Times New Roman" w:cstheme="minorHAnsi"/>
                <w:sz w:val="18"/>
                <w:szCs w:val="18"/>
              </w:rPr>
              <w:t xml:space="preserve">ce. </w:t>
            </w:r>
            <w:r w:rsidRPr="00536AB6">
              <w:rPr>
                <w:rFonts w:eastAsia="Times New Roman" w:cstheme="minorHAnsi"/>
                <w:sz w:val="18"/>
                <w:szCs w:val="18"/>
              </w:rPr>
              <w:t xml:space="preserve">Benchmarks are used to compare performance </w:t>
            </w:r>
            <w:r>
              <w:rPr>
                <w:rFonts w:eastAsia="Times New Roman" w:cstheme="minorHAnsi"/>
                <w:sz w:val="18"/>
                <w:szCs w:val="18"/>
              </w:rPr>
              <w:t>within and between organisations and</w:t>
            </w:r>
            <w:r w:rsidRPr="00536AB6">
              <w:rPr>
                <w:rFonts w:eastAsia="Times New Roman" w:cstheme="minorHAnsi"/>
                <w:sz w:val="18"/>
                <w:szCs w:val="18"/>
              </w:rPr>
              <w:t xml:space="preserve"> sectors.</w:t>
            </w:r>
            <w:r>
              <w:rPr>
                <w:rFonts w:eastAsia="Times New Roman" w:cstheme="minorHAnsi"/>
                <w:sz w:val="18"/>
                <w:szCs w:val="18"/>
              </w:rPr>
              <w:t xml:space="preserve"> </w:t>
            </w:r>
            <w:r>
              <w:rPr>
                <w:rFonts w:eastAsia="Times New Roman" w:cstheme="minorHAnsi"/>
                <w:sz w:val="18"/>
                <w:szCs w:val="18"/>
                <w:vertAlign w:val="superscript"/>
              </w:rPr>
              <w:t>2</w:t>
            </w:r>
          </w:p>
        </w:tc>
      </w:tr>
      <w:tr w:rsidR="00140757" w:rsidRPr="00CA7AC7" w14:paraId="285FB492" w14:textId="77777777" w:rsidTr="00554CD5">
        <w:tc>
          <w:tcPr>
            <w:tcW w:w="3510" w:type="dxa"/>
            <w:shd w:val="clear" w:color="auto" w:fill="auto"/>
          </w:tcPr>
          <w:p w14:paraId="01DED5F2" w14:textId="77777777" w:rsidR="00140757" w:rsidRPr="00140757" w:rsidRDefault="00140757" w:rsidP="00FB7646">
            <w:pPr>
              <w:rPr>
                <w:rFonts w:eastAsia="Times New Roman" w:cstheme="minorHAnsi"/>
                <w:sz w:val="18"/>
                <w:szCs w:val="18"/>
              </w:rPr>
            </w:pPr>
            <w:r w:rsidRPr="00140757">
              <w:rPr>
                <w:rFonts w:eastAsia="Times New Roman" w:cstheme="minorHAnsi"/>
                <w:sz w:val="18"/>
                <w:szCs w:val="18"/>
              </w:rPr>
              <w:t>Blended learning</w:t>
            </w:r>
          </w:p>
          <w:p w14:paraId="5CC243B5" w14:textId="77777777" w:rsidR="00140757" w:rsidRPr="00140757" w:rsidRDefault="00140757" w:rsidP="00FB7646">
            <w:pPr>
              <w:rPr>
                <w:rFonts w:eastAsia="Times New Roman" w:cstheme="minorHAnsi"/>
                <w:sz w:val="18"/>
                <w:szCs w:val="18"/>
              </w:rPr>
            </w:pPr>
          </w:p>
        </w:tc>
        <w:tc>
          <w:tcPr>
            <w:tcW w:w="6341" w:type="dxa"/>
            <w:shd w:val="clear" w:color="auto" w:fill="auto"/>
          </w:tcPr>
          <w:p w14:paraId="23AC69B3" w14:textId="4D975BA4" w:rsidR="00140757" w:rsidRPr="00CA7AC7" w:rsidRDefault="00140757" w:rsidP="00FB7646">
            <w:pPr>
              <w:rPr>
                <w:rFonts w:eastAsia="Times New Roman" w:cstheme="minorHAnsi"/>
                <w:sz w:val="18"/>
                <w:szCs w:val="18"/>
              </w:rPr>
            </w:pPr>
            <w:r w:rsidRPr="00536AB6">
              <w:rPr>
                <w:rFonts w:eastAsia="Times New Roman" w:cstheme="minorHAnsi"/>
                <w:sz w:val="18"/>
                <w:szCs w:val="18"/>
              </w:rPr>
              <w:t>A method of educating that uses e-learning techniques</w:t>
            </w:r>
            <w:r>
              <w:rPr>
                <w:rFonts w:eastAsia="Times New Roman" w:cstheme="minorHAnsi"/>
                <w:sz w:val="18"/>
                <w:szCs w:val="18"/>
              </w:rPr>
              <w:t xml:space="preserve"> combined with </w:t>
            </w:r>
            <w:r w:rsidRPr="00536AB6">
              <w:rPr>
                <w:rFonts w:eastAsia="Times New Roman" w:cstheme="minorHAnsi"/>
                <w:sz w:val="18"/>
                <w:szCs w:val="18"/>
              </w:rPr>
              <w:t>face</w:t>
            </w:r>
            <w:r w:rsidR="00641BFE">
              <w:rPr>
                <w:rFonts w:eastAsia="Times New Roman" w:cstheme="minorHAnsi"/>
                <w:sz w:val="18"/>
                <w:szCs w:val="18"/>
              </w:rPr>
              <w:t>-</w:t>
            </w:r>
            <w:r w:rsidRPr="00536AB6">
              <w:rPr>
                <w:rFonts w:eastAsia="Times New Roman" w:cstheme="minorHAnsi"/>
                <w:sz w:val="18"/>
                <w:szCs w:val="18"/>
              </w:rPr>
              <w:t>to</w:t>
            </w:r>
            <w:r w:rsidR="00641BFE">
              <w:rPr>
                <w:rFonts w:eastAsia="Times New Roman" w:cstheme="minorHAnsi"/>
                <w:sz w:val="18"/>
                <w:szCs w:val="18"/>
              </w:rPr>
              <w:t>-</w:t>
            </w:r>
            <w:r w:rsidRPr="00536AB6">
              <w:rPr>
                <w:rFonts w:eastAsia="Times New Roman" w:cstheme="minorHAnsi"/>
                <w:sz w:val="18"/>
                <w:szCs w:val="18"/>
              </w:rPr>
              <w:t xml:space="preserve">face </w:t>
            </w:r>
            <w:r>
              <w:rPr>
                <w:rFonts w:eastAsia="Times New Roman" w:cstheme="minorHAnsi"/>
                <w:sz w:val="18"/>
                <w:szCs w:val="18"/>
              </w:rPr>
              <w:t>methods and approaches</w:t>
            </w:r>
            <w:r w:rsidRPr="00536AB6">
              <w:rPr>
                <w:rFonts w:eastAsia="Times New Roman" w:cstheme="minorHAnsi"/>
                <w:sz w:val="18"/>
                <w:szCs w:val="18"/>
              </w:rPr>
              <w:t>.</w:t>
            </w:r>
            <w:r>
              <w:rPr>
                <w:rFonts w:eastAsia="Times New Roman" w:cstheme="minorHAnsi"/>
                <w:sz w:val="18"/>
                <w:szCs w:val="18"/>
              </w:rPr>
              <w:t xml:space="preserve"> </w:t>
            </w:r>
            <w:r>
              <w:rPr>
                <w:rFonts w:eastAsia="Times New Roman" w:cstheme="minorHAnsi"/>
                <w:sz w:val="18"/>
                <w:szCs w:val="18"/>
                <w:vertAlign w:val="superscript"/>
              </w:rPr>
              <w:t>2</w:t>
            </w:r>
          </w:p>
        </w:tc>
      </w:tr>
      <w:tr w:rsidR="00140757" w:rsidRPr="00CA7AC7" w14:paraId="7F1BC567" w14:textId="77777777" w:rsidTr="00554CD5">
        <w:tc>
          <w:tcPr>
            <w:tcW w:w="3510" w:type="dxa"/>
            <w:shd w:val="clear" w:color="auto" w:fill="auto"/>
          </w:tcPr>
          <w:p w14:paraId="7A9F15E2" w14:textId="77777777" w:rsidR="00140757" w:rsidRPr="00140757" w:rsidRDefault="00140757" w:rsidP="00FB7646">
            <w:pPr>
              <w:rPr>
                <w:rFonts w:eastAsia="Times New Roman" w:cstheme="minorHAnsi"/>
                <w:sz w:val="18"/>
                <w:szCs w:val="18"/>
              </w:rPr>
            </w:pPr>
            <w:r w:rsidRPr="00140757">
              <w:rPr>
                <w:rFonts w:eastAsia="Times New Roman" w:cstheme="minorHAnsi"/>
                <w:sz w:val="18"/>
                <w:szCs w:val="18"/>
              </w:rPr>
              <w:t xml:space="preserve">Bologna Declaration, Bologna Process </w:t>
            </w:r>
          </w:p>
          <w:p w14:paraId="44177EEE" w14:textId="77777777" w:rsidR="00140757" w:rsidRPr="00140757" w:rsidRDefault="00140757" w:rsidP="00FB7646">
            <w:pPr>
              <w:rPr>
                <w:rFonts w:eastAsia="Times New Roman" w:cstheme="minorHAnsi"/>
                <w:sz w:val="18"/>
                <w:szCs w:val="18"/>
              </w:rPr>
            </w:pPr>
          </w:p>
        </w:tc>
        <w:tc>
          <w:tcPr>
            <w:tcW w:w="6341" w:type="dxa"/>
            <w:shd w:val="clear" w:color="auto" w:fill="auto"/>
          </w:tcPr>
          <w:p w14:paraId="546D45CE" w14:textId="77777777" w:rsidR="00140757" w:rsidRPr="00CA7AC7" w:rsidRDefault="00140757" w:rsidP="00FB7646">
            <w:pPr>
              <w:rPr>
                <w:rFonts w:eastAsia="Times New Roman" w:cstheme="minorHAnsi"/>
                <w:sz w:val="18"/>
                <w:szCs w:val="18"/>
              </w:rPr>
            </w:pPr>
            <w:r w:rsidRPr="00536AB6">
              <w:rPr>
                <w:rFonts w:eastAsia="Times New Roman" w:cstheme="minorHAnsi"/>
                <w:sz w:val="18"/>
                <w:szCs w:val="18"/>
              </w:rPr>
              <w:t>Ongoing</w:t>
            </w:r>
            <w:r>
              <w:rPr>
                <w:rFonts w:eastAsia="Times New Roman" w:cstheme="minorHAnsi"/>
                <w:sz w:val="18"/>
                <w:szCs w:val="18"/>
              </w:rPr>
              <w:t xml:space="preserve"> work to </w:t>
            </w:r>
            <w:r w:rsidRPr="00536AB6">
              <w:rPr>
                <w:rFonts w:eastAsia="Times New Roman" w:cstheme="minorHAnsi"/>
                <w:sz w:val="18"/>
                <w:szCs w:val="18"/>
              </w:rPr>
              <w:t>enabl</w:t>
            </w:r>
            <w:r>
              <w:rPr>
                <w:rFonts w:eastAsia="Times New Roman" w:cstheme="minorHAnsi"/>
                <w:sz w:val="18"/>
                <w:szCs w:val="18"/>
              </w:rPr>
              <w:t>e</w:t>
            </w:r>
            <w:r w:rsidRPr="00536AB6">
              <w:rPr>
                <w:rFonts w:eastAsia="Times New Roman" w:cstheme="minorHAnsi"/>
                <w:sz w:val="18"/>
                <w:szCs w:val="18"/>
              </w:rPr>
              <w:t xml:space="preserve"> students to study in other European countries, and ensuring that their qualifications a</w:t>
            </w:r>
            <w:r>
              <w:rPr>
                <w:rFonts w:eastAsia="Times New Roman" w:cstheme="minorHAnsi"/>
                <w:sz w:val="18"/>
                <w:szCs w:val="18"/>
              </w:rPr>
              <w:t xml:space="preserve">nd skills are transferable. </w:t>
            </w:r>
            <w:r>
              <w:rPr>
                <w:rFonts w:eastAsia="Times New Roman" w:cstheme="minorHAnsi"/>
                <w:sz w:val="18"/>
                <w:szCs w:val="18"/>
                <w:vertAlign w:val="superscript"/>
              </w:rPr>
              <w:t>2</w:t>
            </w:r>
          </w:p>
        </w:tc>
      </w:tr>
      <w:tr w:rsidR="00140757" w:rsidRPr="00CA7AC7" w14:paraId="4CBF05CB" w14:textId="77777777" w:rsidTr="00554CD5">
        <w:tc>
          <w:tcPr>
            <w:tcW w:w="3510" w:type="dxa"/>
            <w:shd w:val="clear" w:color="auto" w:fill="auto"/>
          </w:tcPr>
          <w:p w14:paraId="6770EAE4" w14:textId="77777777" w:rsidR="00140757" w:rsidRPr="00140757" w:rsidRDefault="00140757" w:rsidP="00FB7646">
            <w:pPr>
              <w:rPr>
                <w:rFonts w:eastAsia="Times New Roman" w:cstheme="minorHAnsi"/>
                <w:sz w:val="18"/>
                <w:szCs w:val="18"/>
              </w:rPr>
            </w:pPr>
            <w:r w:rsidRPr="00140757">
              <w:rPr>
                <w:rFonts w:eastAsia="Times New Roman" w:cstheme="minorHAnsi"/>
                <w:sz w:val="18"/>
                <w:szCs w:val="18"/>
              </w:rPr>
              <w:t>Bursaries or Scholarships</w:t>
            </w:r>
          </w:p>
          <w:p w14:paraId="71F00B03" w14:textId="77777777" w:rsidR="00140757" w:rsidRPr="00140757" w:rsidRDefault="00140757" w:rsidP="00FB7646">
            <w:pPr>
              <w:rPr>
                <w:rFonts w:eastAsia="Times New Roman" w:cstheme="minorHAnsi"/>
                <w:sz w:val="18"/>
                <w:szCs w:val="18"/>
              </w:rPr>
            </w:pPr>
          </w:p>
        </w:tc>
        <w:tc>
          <w:tcPr>
            <w:tcW w:w="6341" w:type="dxa"/>
            <w:shd w:val="clear" w:color="auto" w:fill="auto"/>
          </w:tcPr>
          <w:p w14:paraId="20E3584B" w14:textId="77777777" w:rsidR="00140757" w:rsidRPr="00CA7AC7" w:rsidRDefault="00140757" w:rsidP="00FB7646">
            <w:pPr>
              <w:rPr>
                <w:rFonts w:eastAsia="Times New Roman" w:cstheme="minorHAnsi"/>
                <w:sz w:val="18"/>
                <w:szCs w:val="18"/>
              </w:rPr>
            </w:pPr>
            <w:r w:rsidRPr="00CA7AC7">
              <w:rPr>
                <w:rFonts w:eastAsia="Times New Roman" w:cstheme="minorHAnsi"/>
                <w:sz w:val="18"/>
                <w:szCs w:val="18"/>
              </w:rPr>
              <w:t>F</w:t>
            </w:r>
            <w:r w:rsidRPr="00536AB6">
              <w:rPr>
                <w:rFonts w:eastAsia="Times New Roman" w:cstheme="minorHAnsi"/>
                <w:sz w:val="18"/>
                <w:szCs w:val="18"/>
              </w:rPr>
              <w:t xml:space="preserve">inancial help for students aimed at easing the transition into </w:t>
            </w:r>
            <w:r w:rsidRPr="00CA7AC7">
              <w:rPr>
                <w:rFonts w:eastAsia="Times New Roman" w:cstheme="minorHAnsi"/>
                <w:sz w:val="18"/>
                <w:szCs w:val="18"/>
              </w:rPr>
              <w:t>HE or to assist s</w:t>
            </w:r>
            <w:r w:rsidRPr="00536AB6">
              <w:rPr>
                <w:rFonts w:eastAsia="Times New Roman" w:cstheme="minorHAnsi"/>
                <w:sz w:val="18"/>
                <w:szCs w:val="18"/>
              </w:rPr>
              <w:t>uccessful</w:t>
            </w:r>
            <w:r w:rsidRPr="00CA7AC7">
              <w:rPr>
                <w:rFonts w:eastAsia="Times New Roman" w:cstheme="minorHAnsi"/>
                <w:sz w:val="18"/>
                <w:szCs w:val="18"/>
              </w:rPr>
              <w:t xml:space="preserve"> </w:t>
            </w:r>
            <w:r w:rsidRPr="00536AB6">
              <w:rPr>
                <w:rFonts w:eastAsia="Times New Roman" w:cstheme="minorHAnsi"/>
                <w:sz w:val="18"/>
                <w:szCs w:val="18"/>
              </w:rPr>
              <w:t>complet</w:t>
            </w:r>
            <w:r w:rsidRPr="00CA7AC7">
              <w:rPr>
                <w:rFonts w:eastAsia="Times New Roman" w:cstheme="minorHAnsi"/>
                <w:sz w:val="18"/>
                <w:szCs w:val="18"/>
              </w:rPr>
              <w:t xml:space="preserve">ion of </w:t>
            </w:r>
            <w:r w:rsidRPr="00536AB6">
              <w:rPr>
                <w:rFonts w:eastAsia="Times New Roman" w:cstheme="minorHAnsi"/>
                <w:sz w:val="18"/>
                <w:szCs w:val="18"/>
              </w:rPr>
              <w:t>studies.</w:t>
            </w:r>
            <w:bookmarkStart w:id="1" w:name="c"/>
            <w:bookmarkEnd w:id="1"/>
            <w:r>
              <w:rPr>
                <w:rFonts w:eastAsia="Times New Roman" w:cstheme="minorHAnsi"/>
                <w:sz w:val="18"/>
                <w:szCs w:val="18"/>
              </w:rPr>
              <w:t xml:space="preserve"> </w:t>
            </w:r>
            <w:r>
              <w:rPr>
                <w:rFonts w:eastAsia="Times New Roman" w:cstheme="minorHAnsi"/>
                <w:sz w:val="18"/>
                <w:szCs w:val="18"/>
                <w:vertAlign w:val="superscript"/>
              </w:rPr>
              <w:t>2</w:t>
            </w:r>
          </w:p>
        </w:tc>
      </w:tr>
      <w:tr w:rsidR="00140757" w:rsidRPr="00CA7AC7" w14:paraId="77DCDDE2" w14:textId="77777777" w:rsidTr="00554CD5">
        <w:tc>
          <w:tcPr>
            <w:tcW w:w="3510" w:type="dxa"/>
            <w:shd w:val="clear" w:color="auto" w:fill="auto"/>
          </w:tcPr>
          <w:p w14:paraId="574E20B3" w14:textId="12CC7EDC" w:rsidR="00140757" w:rsidRPr="00140757" w:rsidRDefault="00140757" w:rsidP="00FB7646">
            <w:pPr>
              <w:rPr>
                <w:rFonts w:eastAsia="Times New Roman" w:cstheme="minorHAnsi"/>
                <w:sz w:val="18"/>
                <w:szCs w:val="18"/>
              </w:rPr>
            </w:pPr>
            <w:proofErr w:type="spellStart"/>
            <w:r w:rsidRPr="00140757">
              <w:rPr>
                <w:rFonts w:eastAsia="Times New Roman" w:cstheme="minorHAnsi"/>
                <w:sz w:val="18"/>
                <w:szCs w:val="18"/>
              </w:rPr>
              <w:t>CertHE</w:t>
            </w:r>
            <w:proofErr w:type="spellEnd"/>
            <w:r w:rsidRPr="00140757">
              <w:rPr>
                <w:rFonts w:eastAsia="Times New Roman" w:cstheme="minorHAnsi"/>
                <w:sz w:val="18"/>
                <w:szCs w:val="18"/>
              </w:rPr>
              <w:t xml:space="preserve"> </w:t>
            </w:r>
            <w:r w:rsidR="00504E08">
              <w:rPr>
                <w:rFonts w:eastAsia="Times New Roman" w:cstheme="minorHAnsi"/>
                <w:sz w:val="18"/>
                <w:szCs w:val="18"/>
              </w:rPr>
              <w:t>-</w:t>
            </w:r>
            <w:r w:rsidRPr="00140757">
              <w:rPr>
                <w:rFonts w:eastAsia="Times New Roman" w:cstheme="minorHAnsi"/>
                <w:sz w:val="18"/>
                <w:szCs w:val="18"/>
              </w:rPr>
              <w:t xml:space="preserve"> </w:t>
            </w:r>
            <w:r w:rsidR="00B52952">
              <w:rPr>
                <w:rFonts w:eastAsia="Times New Roman" w:cstheme="minorHAnsi"/>
                <w:sz w:val="18"/>
                <w:szCs w:val="18"/>
              </w:rPr>
              <w:t>[</w:t>
            </w:r>
            <w:r w:rsidRPr="00140757">
              <w:rPr>
                <w:rFonts w:eastAsia="Times New Roman" w:cstheme="minorHAnsi"/>
                <w:sz w:val="18"/>
                <w:szCs w:val="18"/>
              </w:rPr>
              <w:t>Certificate of Higher Education</w:t>
            </w:r>
            <w:r w:rsidR="00B52952">
              <w:rPr>
                <w:rFonts w:eastAsia="Times New Roman" w:cstheme="minorHAnsi"/>
                <w:sz w:val="18"/>
                <w:szCs w:val="18"/>
              </w:rPr>
              <w:t>]</w:t>
            </w:r>
          </w:p>
        </w:tc>
        <w:tc>
          <w:tcPr>
            <w:tcW w:w="6341" w:type="dxa"/>
            <w:shd w:val="clear" w:color="auto" w:fill="auto"/>
          </w:tcPr>
          <w:p w14:paraId="6B4958B4" w14:textId="77777777" w:rsidR="00140757" w:rsidRPr="00CA7AC7" w:rsidRDefault="00140757" w:rsidP="00FB7646">
            <w:pPr>
              <w:rPr>
                <w:rFonts w:eastAsia="Times New Roman" w:cstheme="minorHAnsi"/>
                <w:sz w:val="18"/>
                <w:szCs w:val="18"/>
              </w:rPr>
            </w:pPr>
            <w:r w:rsidRPr="00536AB6">
              <w:rPr>
                <w:rFonts w:eastAsia="Times New Roman" w:cstheme="minorHAnsi"/>
                <w:sz w:val="18"/>
                <w:szCs w:val="18"/>
              </w:rPr>
              <w:t>A</w:t>
            </w:r>
            <w:r w:rsidR="00412127">
              <w:rPr>
                <w:rFonts w:eastAsia="Times New Roman" w:cstheme="minorHAnsi"/>
                <w:sz w:val="18"/>
                <w:szCs w:val="18"/>
              </w:rPr>
              <w:t>n</w:t>
            </w:r>
            <w:r>
              <w:rPr>
                <w:rFonts w:eastAsia="Times New Roman" w:cstheme="minorHAnsi"/>
                <w:sz w:val="18"/>
                <w:szCs w:val="18"/>
              </w:rPr>
              <w:t xml:space="preserve"> HE</w:t>
            </w:r>
            <w:r w:rsidRPr="00536AB6">
              <w:rPr>
                <w:rFonts w:eastAsia="Times New Roman" w:cstheme="minorHAnsi"/>
                <w:sz w:val="18"/>
                <w:szCs w:val="18"/>
              </w:rPr>
              <w:t xml:space="preserve"> qualification </w:t>
            </w:r>
            <w:r>
              <w:rPr>
                <w:rFonts w:eastAsia="Times New Roman" w:cstheme="minorHAnsi"/>
                <w:sz w:val="18"/>
                <w:szCs w:val="18"/>
              </w:rPr>
              <w:t xml:space="preserve">commonly equivalent to the first year of an undergraduate degree e.g. worth 120 credits at level 4. Can be focused on the needs of industry or support </w:t>
            </w:r>
            <w:r w:rsidRPr="00652707">
              <w:rPr>
                <w:rFonts w:eastAsia="Times New Roman" w:cstheme="minorHAnsi"/>
                <w:sz w:val="18"/>
                <w:szCs w:val="18"/>
              </w:rPr>
              <w:t xml:space="preserve">professional </w:t>
            </w:r>
            <w:r>
              <w:rPr>
                <w:rFonts w:eastAsia="Times New Roman" w:cstheme="minorHAnsi"/>
                <w:sz w:val="18"/>
                <w:szCs w:val="18"/>
              </w:rPr>
              <w:t xml:space="preserve">body </w:t>
            </w:r>
            <w:r w:rsidRPr="00652707">
              <w:rPr>
                <w:rFonts w:eastAsia="Times New Roman" w:cstheme="minorHAnsi"/>
                <w:sz w:val="18"/>
                <w:szCs w:val="18"/>
              </w:rPr>
              <w:t>reco</w:t>
            </w:r>
            <w:r>
              <w:rPr>
                <w:rFonts w:eastAsia="Times New Roman" w:cstheme="minorHAnsi"/>
                <w:sz w:val="18"/>
                <w:szCs w:val="18"/>
              </w:rPr>
              <w:t>gnition</w:t>
            </w:r>
            <w:r w:rsidRPr="00652707">
              <w:rPr>
                <w:rFonts w:eastAsia="Times New Roman" w:cstheme="minorHAnsi"/>
                <w:sz w:val="18"/>
                <w:szCs w:val="18"/>
              </w:rPr>
              <w:t>.</w:t>
            </w:r>
          </w:p>
        </w:tc>
      </w:tr>
      <w:tr w:rsidR="00140757" w:rsidRPr="00CA7AC7" w14:paraId="27212E30" w14:textId="77777777" w:rsidTr="00554CD5">
        <w:tc>
          <w:tcPr>
            <w:tcW w:w="3510" w:type="dxa"/>
            <w:shd w:val="clear" w:color="auto" w:fill="auto"/>
          </w:tcPr>
          <w:p w14:paraId="6F3927E7" w14:textId="77777777" w:rsidR="00140757" w:rsidRPr="00140757" w:rsidRDefault="00140757"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Combined / Joint Honours</w:t>
            </w:r>
          </w:p>
        </w:tc>
        <w:tc>
          <w:tcPr>
            <w:tcW w:w="6341" w:type="dxa"/>
            <w:shd w:val="clear" w:color="auto" w:fill="auto"/>
          </w:tcPr>
          <w:p w14:paraId="7EBCAC0B" w14:textId="00B85B93" w:rsidR="00140757" w:rsidRPr="00423642" w:rsidRDefault="00140757" w:rsidP="00FB7646">
            <w:pPr>
              <w:spacing w:before="100" w:beforeAutospacing="1" w:after="100" w:afterAutospacing="1"/>
              <w:rPr>
                <w:rFonts w:eastAsia="Times New Roman" w:cstheme="minorHAnsi"/>
                <w:sz w:val="18"/>
                <w:szCs w:val="18"/>
              </w:rPr>
            </w:pPr>
            <w:r w:rsidRPr="00423642">
              <w:rPr>
                <w:rFonts w:eastAsia="Times New Roman" w:cstheme="minorHAnsi"/>
                <w:sz w:val="18"/>
                <w:szCs w:val="18"/>
              </w:rPr>
              <w:t xml:space="preserve">Degree course in which two different subjects are combined </w:t>
            </w:r>
            <w:r w:rsidR="00B52952">
              <w:rPr>
                <w:rFonts w:eastAsia="Times New Roman" w:cstheme="minorHAnsi"/>
                <w:sz w:val="18"/>
                <w:szCs w:val="18"/>
              </w:rPr>
              <w:t>[</w:t>
            </w:r>
            <w:r w:rsidRPr="00423642">
              <w:rPr>
                <w:rFonts w:eastAsia="Times New Roman" w:cstheme="minorHAnsi"/>
                <w:sz w:val="18"/>
                <w:szCs w:val="18"/>
              </w:rPr>
              <w:t>see Single Honours</w:t>
            </w:r>
            <w:r w:rsidR="00B52952">
              <w:rPr>
                <w:rFonts w:eastAsia="Times New Roman" w:cstheme="minorHAnsi"/>
                <w:sz w:val="18"/>
                <w:szCs w:val="18"/>
              </w:rPr>
              <w:t>]</w:t>
            </w:r>
            <w:r>
              <w:rPr>
                <w:rFonts w:eastAsia="Times New Roman" w:cstheme="minorHAnsi"/>
                <w:sz w:val="18"/>
                <w:szCs w:val="18"/>
              </w:rPr>
              <w:t xml:space="preserve"> </w:t>
            </w:r>
            <w:r>
              <w:rPr>
                <w:rFonts w:eastAsia="Times New Roman" w:cstheme="minorHAnsi"/>
                <w:sz w:val="18"/>
                <w:szCs w:val="18"/>
                <w:vertAlign w:val="superscript"/>
              </w:rPr>
              <w:t>4</w:t>
            </w:r>
          </w:p>
        </w:tc>
      </w:tr>
      <w:tr w:rsidR="00752E6B" w:rsidRPr="00CA7AC7" w14:paraId="0E8C48EF" w14:textId="77777777" w:rsidTr="00554CD5">
        <w:tc>
          <w:tcPr>
            <w:tcW w:w="3510" w:type="dxa"/>
            <w:shd w:val="clear" w:color="auto" w:fill="auto"/>
          </w:tcPr>
          <w:p w14:paraId="3EF5BB95" w14:textId="77777777" w:rsidR="00752E6B" w:rsidRPr="00140757" w:rsidRDefault="00504E08" w:rsidP="00FB7646">
            <w:pPr>
              <w:spacing w:before="100" w:beforeAutospacing="1" w:after="100" w:afterAutospacing="1"/>
              <w:outlineLvl w:val="2"/>
              <w:rPr>
                <w:rFonts w:eastAsia="Times New Roman" w:cstheme="minorHAnsi"/>
                <w:sz w:val="18"/>
                <w:szCs w:val="18"/>
              </w:rPr>
            </w:pPr>
            <w:r>
              <w:rPr>
                <w:rFonts w:eastAsia="Times New Roman" w:cstheme="minorHAnsi"/>
                <w:sz w:val="18"/>
                <w:szCs w:val="18"/>
              </w:rPr>
              <w:t>Class [of degree]</w:t>
            </w:r>
          </w:p>
        </w:tc>
        <w:tc>
          <w:tcPr>
            <w:tcW w:w="6341" w:type="dxa"/>
            <w:shd w:val="clear" w:color="auto" w:fill="auto"/>
          </w:tcPr>
          <w:p w14:paraId="742A1C4A" w14:textId="3B5C9E2E" w:rsidR="00752E6B" w:rsidRPr="00423642" w:rsidRDefault="00752E6B" w:rsidP="007A6CFA">
            <w:pPr>
              <w:spacing w:before="100" w:beforeAutospacing="1" w:after="100" w:afterAutospacing="1"/>
              <w:rPr>
                <w:rFonts w:eastAsia="Times New Roman" w:cstheme="minorHAnsi"/>
                <w:sz w:val="18"/>
                <w:szCs w:val="18"/>
              </w:rPr>
            </w:pPr>
            <w:r>
              <w:rPr>
                <w:rFonts w:cstheme="minorHAnsi"/>
                <w:sz w:val="18"/>
                <w:szCs w:val="18"/>
              </w:rPr>
              <w:t>F</w:t>
            </w:r>
            <w:r w:rsidRPr="001E2D7C">
              <w:rPr>
                <w:rFonts w:cstheme="minorHAnsi"/>
                <w:sz w:val="18"/>
                <w:szCs w:val="18"/>
              </w:rPr>
              <w:t xml:space="preserve">irst class </w:t>
            </w:r>
            <w:r w:rsidR="00B52952">
              <w:rPr>
                <w:rFonts w:cstheme="minorHAnsi"/>
                <w:sz w:val="18"/>
                <w:szCs w:val="18"/>
              </w:rPr>
              <w:t>[</w:t>
            </w:r>
            <w:r w:rsidRPr="001E2D7C">
              <w:rPr>
                <w:rFonts w:cstheme="minorHAnsi"/>
                <w:sz w:val="18"/>
                <w:szCs w:val="18"/>
              </w:rPr>
              <w:t>firsts</w:t>
            </w:r>
            <w:r w:rsidR="00B52952">
              <w:rPr>
                <w:rFonts w:cstheme="minorHAnsi"/>
                <w:sz w:val="18"/>
                <w:szCs w:val="18"/>
              </w:rPr>
              <w:t>]</w:t>
            </w:r>
            <w:r w:rsidRPr="001E2D7C">
              <w:rPr>
                <w:rFonts w:cstheme="minorHAnsi"/>
                <w:sz w:val="18"/>
                <w:szCs w:val="18"/>
              </w:rPr>
              <w:t xml:space="preserve">, upper second class or 2.i </w:t>
            </w:r>
            <w:r w:rsidR="00B52952">
              <w:rPr>
                <w:rFonts w:cstheme="minorHAnsi"/>
                <w:sz w:val="18"/>
                <w:szCs w:val="18"/>
              </w:rPr>
              <w:t>[</w:t>
            </w:r>
            <w:r w:rsidRPr="001E2D7C">
              <w:rPr>
                <w:rFonts w:cstheme="minorHAnsi"/>
                <w:sz w:val="18"/>
                <w:szCs w:val="18"/>
              </w:rPr>
              <w:t>two-one</w:t>
            </w:r>
            <w:r w:rsidR="00B52952">
              <w:rPr>
                <w:rFonts w:cstheme="minorHAnsi"/>
                <w:sz w:val="18"/>
                <w:szCs w:val="18"/>
              </w:rPr>
              <w:t>]</w:t>
            </w:r>
            <w:r w:rsidRPr="001E2D7C">
              <w:rPr>
                <w:rFonts w:cstheme="minorHAnsi"/>
                <w:sz w:val="18"/>
                <w:szCs w:val="18"/>
              </w:rPr>
              <w:t>, lower</w:t>
            </w:r>
            <w:r w:rsidR="00641BFE">
              <w:rPr>
                <w:rFonts w:cstheme="minorHAnsi"/>
                <w:sz w:val="18"/>
                <w:szCs w:val="18"/>
              </w:rPr>
              <w:t xml:space="preserve"> </w:t>
            </w:r>
            <w:r w:rsidRPr="001E2D7C">
              <w:rPr>
                <w:rFonts w:cstheme="minorHAnsi"/>
                <w:sz w:val="18"/>
                <w:szCs w:val="18"/>
              </w:rPr>
              <w:t xml:space="preserve">second class or 2.ii </w:t>
            </w:r>
            <w:r w:rsidR="00B52952">
              <w:rPr>
                <w:rFonts w:cstheme="minorHAnsi"/>
                <w:sz w:val="18"/>
                <w:szCs w:val="18"/>
              </w:rPr>
              <w:t>[</w:t>
            </w:r>
            <w:r>
              <w:rPr>
                <w:rFonts w:cstheme="minorHAnsi"/>
                <w:sz w:val="18"/>
                <w:szCs w:val="18"/>
              </w:rPr>
              <w:t>'two-two'</w:t>
            </w:r>
            <w:r w:rsidR="00B52952">
              <w:rPr>
                <w:rFonts w:cstheme="minorHAnsi"/>
                <w:sz w:val="18"/>
                <w:szCs w:val="18"/>
              </w:rPr>
              <w:t>]</w:t>
            </w:r>
            <w:r w:rsidRPr="001E2D7C">
              <w:rPr>
                <w:rFonts w:cstheme="minorHAnsi"/>
                <w:sz w:val="18"/>
                <w:szCs w:val="18"/>
              </w:rPr>
              <w:t xml:space="preserve">, and third class </w:t>
            </w:r>
            <w:r w:rsidR="00B52952">
              <w:rPr>
                <w:rFonts w:cstheme="minorHAnsi"/>
                <w:sz w:val="18"/>
                <w:szCs w:val="18"/>
              </w:rPr>
              <w:t>[</w:t>
            </w:r>
            <w:r w:rsidRPr="001E2D7C">
              <w:rPr>
                <w:rFonts w:cstheme="minorHAnsi"/>
                <w:sz w:val="18"/>
                <w:szCs w:val="18"/>
              </w:rPr>
              <w:t>third</w:t>
            </w:r>
            <w:r w:rsidR="00B52952">
              <w:rPr>
                <w:rFonts w:cstheme="minorHAnsi"/>
                <w:sz w:val="18"/>
                <w:szCs w:val="18"/>
              </w:rPr>
              <w:t>]</w:t>
            </w:r>
            <w:r w:rsidRPr="001E2D7C">
              <w:rPr>
                <w:rFonts w:cstheme="minorHAnsi"/>
                <w:sz w:val="18"/>
                <w:szCs w:val="18"/>
              </w:rPr>
              <w:t xml:space="preserve">. </w:t>
            </w:r>
            <w:r>
              <w:rPr>
                <w:rFonts w:cstheme="minorHAnsi"/>
                <w:sz w:val="18"/>
                <w:szCs w:val="18"/>
              </w:rPr>
              <w:t xml:space="preserve">An ordinary degree </w:t>
            </w:r>
            <w:r w:rsidR="00412127">
              <w:rPr>
                <w:rFonts w:cstheme="minorHAnsi"/>
                <w:sz w:val="18"/>
                <w:szCs w:val="18"/>
              </w:rPr>
              <w:t xml:space="preserve">is </w:t>
            </w:r>
            <w:r>
              <w:rPr>
                <w:rFonts w:cstheme="minorHAnsi"/>
                <w:sz w:val="18"/>
                <w:szCs w:val="18"/>
              </w:rPr>
              <w:t>sometimes awarded where a student does not undertake the final year dissertation or research project</w:t>
            </w:r>
            <w:r w:rsidR="005E7CE4">
              <w:rPr>
                <w:rFonts w:cstheme="minorHAnsi"/>
                <w:sz w:val="18"/>
                <w:szCs w:val="18"/>
              </w:rPr>
              <w:t xml:space="preserve"> </w:t>
            </w:r>
            <w:r w:rsidR="007A6CFA">
              <w:rPr>
                <w:rFonts w:cstheme="minorHAnsi"/>
                <w:sz w:val="18"/>
                <w:szCs w:val="18"/>
              </w:rPr>
              <w:t>-</w:t>
            </w:r>
            <w:r>
              <w:rPr>
                <w:rFonts w:cstheme="minorHAnsi"/>
                <w:sz w:val="18"/>
                <w:szCs w:val="18"/>
              </w:rPr>
              <w:t>the honour</w:t>
            </w:r>
            <w:r w:rsidR="00065E6E">
              <w:rPr>
                <w:rFonts w:cstheme="minorHAnsi"/>
                <w:sz w:val="18"/>
                <w:szCs w:val="18"/>
              </w:rPr>
              <w:t>s</w:t>
            </w:r>
            <w:r>
              <w:rPr>
                <w:rFonts w:cstheme="minorHAnsi"/>
                <w:sz w:val="18"/>
                <w:szCs w:val="18"/>
              </w:rPr>
              <w:t xml:space="preserve"> component.</w:t>
            </w:r>
            <w:r w:rsidRPr="001E2D7C">
              <w:rPr>
                <w:rFonts w:cstheme="minorHAnsi"/>
                <w:sz w:val="18"/>
                <w:szCs w:val="18"/>
              </w:rPr>
              <w:t xml:space="preserve"> </w:t>
            </w:r>
            <w:r w:rsidRPr="00124C86">
              <w:rPr>
                <w:rFonts w:cstheme="minorHAnsi"/>
                <w:sz w:val="18"/>
                <w:szCs w:val="18"/>
                <w:vertAlign w:val="superscript"/>
              </w:rPr>
              <w:t>7</w:t>
            </w:r>
            <w:r w:rsidRPr="001E2D7C">
              <w:rPr>
                <w:rFonts w:cstheme="minorHAnsi"/>
                <w:sz w:val="18"/>
                <w:szCs w:val="18"/>
              </w:rPr>
              <w:t xml:space="preserve"> </w:t>
            </w:r>
            <w:r w:rsidRPr="001E2D7C">
              <w:rPr>
                <w:rStyle w:val="Strong"/>
                <w:rFonts w:cstheme="minorHAnsi"/>
                <w:b w:val="0"/>
                <w:bCs w:val="0"/>
                <w:color w:val="FFFFFF"/>
                <w:sz w:val="18"/>
                <w:szCs w:val="18"/>
              </w:rPr>
              <w:t>K</w:t>
            </w:r>
          </w:p>
        </w:tc>
      </w:tr>
      <w:tr w:rsidR="00140757" w:rsidRPr="00CA7AC7" w14:paraId="75E2DCA4" w14:textId="77777777" w:rsidTr="00DB0343">
        <w:trPr>
          <w:trHeight w:val="358"/>
        </w:trPr>
        <w:tc>
          <w:tcPr>
            <w:tcW w:w="3510" w:type="dxa"/>
            <w:shd w:val="clear" w:color="auto" w:fill="auto"/>
          </w:tcPr>
          <w:p w14:paraId="645D9A7D" w14:textId="071C1626" w:rsidR="00140757" w:rsidRPr="00140757" w:rsidRDefault="00140757" w:rsidP="00DB0343">
            <w:pPr>
              <w:rPr>
                <w:rFonts w:eastAsia="Times New Roman" w:cstheme="minorHAnsi"/>
                <w:sz w:val="18"/>
                <w:szCs w:val="18"/>
              </w:rPr>
            </w:pPr>
            <w:r w:rsidRPr="00140757">
              <w:rPr>
                <w:rFonts w:eastAsia="Times New Roman" w:cstheme="minorHAnsi"/>
                <w:sz w:val="18"/>
                <w:szCs w:val="18"/>
              </w:rPr>
              <w:t>Compacts</w:t>
            </w:r>
          </w:p>
        </w:tc>
        <w:tc>
          <w:tcPr>
            <w:tcW w:w="6341" w:type="dxa"/>
            <w:shd w:val="clear" w:color="auto" w:fill="auto"/>
          </w:tcPr>
          <w:p w14:paraId="75FC94BC" w14:textId="6B2D1A95" w:rsidR="00140757" w:rsidRPr="00CA7AC7" w:rsidRDefault="00140757" w:rsidP="00FB7646">
            <w:pPr>
              <w:rPr>
                <w:rFonts w:eastAsia="Times New Roman" w:cstheme="minorHAnsi"/>
                <w:sz w:val="18"/>
                <w:szCs w:val="18"/>
              </w:rPr>
            </w:pPr>
            <w:r w:rsidRPr="00536AB6">
              <w:rPr>
                <w:rFonts w:eastAsia="Times New Roman" w:cstheme="minorHAnsi"/>
                <w:sz w:val="18"/>
                <w:szCs w:val="18"/>
              </w:rPr>
              <w:t xml:space="preserve">Relationships between HEIs and schools to encourage pupils to study at </w:t>
            </w:r>
            <w:r>
              <w:rPr>
                <w:rFonts w:eastAsia="Times New Roman" w:cstheme="minorHAnsi"/>
                <w:sz w:val="18"/>
                <w:szCs w:val="18"/>
              </w:rPr>
              <w:t>HE level</w:t>
            </w:r>
            <w:r w:rsidRPr="00536AB6">
              <w:rPr>
                <w:rFonts w:eastAsia="Times New Roman" w:cstheme="minorHAnsi"/>
                <w:sz w:val="18"/>
                <w:szCs w:val="18"/>
              </w:rPr>
              <w:t>.</w:t>
            </w:r>
            <w:r>
              <w:rPr>
                <w:rFonts w:eastAsia="Times New Roman" w:cstheme="minorHAnsi"/>
                <w:sz w:val="18"/>
                <w:szCs w:val="18"/>
              </w:rPr>
              <w:t xml:space="preserve"> </w:t>
            </w:r>
            <w:r>
              <w:rPr>
                <w:rFonts w:eastAsia="Times New Roman" w:cstheme="minorHAnsi"/>
                <w:sz w:val="18"/>
                <w:szCs w:val="18"/>
                <w:vertAlign w:val="superscript"/>
              </w:rPr>
              <w:t>2</w:t>
            </w:r>
          </w:p>
        </w:tc>
      </w:tr>
      <w:tr w:rsidR="00140757" w:rsidRPr="00CA7AC7" w14:paraId="1B909C06" w14:textId="77777777" w:rsidTr="00554CD5">
        <w:tc>
          <w:tcPr>
            <w:tcW w:w="3510" w:type="dxa"/>
            <w:shd w:val="clear" w:color="auto" w:fill="auto"/>
          </w:tcPr>
          <w:p w14:paraId="1B377298" w14:textId="77777777" w:rsidR="00140757" w:rsidRPr="00140757" w:rsidRDefault="00140757" w:rsidP="00FB7646">
            <w:pPr>
              <w:rPr>
                <w:rFonts w:eastAsia="Times New Roman" w:cstheme="minorHAnsi"/>
                <w:sz w:val="18"/>
                <w:szCs w:val="18"/>
              </w:rPr>
            </w:pPr>
            <w:r w:rsidRPr="00140757">
              <w:rPr>
                <w:sz w:val="18"/>
                <w:szCs w:val="18"/>
                <w:lang w:val="en-GB"/>
              </w:rPr>
              <w:t>Competence</w:t>
            </w:r>
          </w:p>
        </w:tc>
        <w:tc>
          <w:tcPr>
            <w:tcW w:w="6341" w:type="dxa"/>
            <w:shd w:val="clear" w:color="auto" w:fill="auto"/>
          </w:tcPr>
          <w:p w14:paraId="3934042A" w14:textId="0BE05533" w:rsidR="00140757" w:rsidRPr="006C65CC" w:rsidRDefault="003A45AC" w:rsidP="006C65CC">
            <w:pPr>
              <w:pStyle w:val="NormalWeb"/>
              <w:rPr>
                <w:rFonts w:asciiTheme="minorHAnsi" w:hAnsiTheme="minorHAnsi" w:cstheme="minorHAnsi"/>
                <w:sz w:val="18"/>
                <w:szCs w:val="18"/>
              </w:rPr>
            </w:pPr>
            <w:r w:rsidRPr="006C65CC">
              <w:rPr>
                <w:rFonts w:asciiTheme="minorHAnsi" w:hAnsiTheme="minorHAnsi" w:cstheme="minorHAnsi"/>
                <w:sz w:val="18"/>
                <w:szCs w:val="18"/>
              </w:rPr>
              <w:t xml:space="preserve">A </w:t>
            </w:r>
            <w:r w:rsidR="006C65CC" w:rsidRPr="006C65CC">
              <w:rPr>
                <w:rFonts w:asciiTheme="minorHAnsi" w:hAnsiTheme="minorHAnsi" w:cstheme="minorHAnsi"/>
                <w:sz w:val="18"/>
                <w:szCs w:val="18"/>
              </w:rPr>
              <w:t xml:space="preserve">set </w:t>
            </w:r>
            <w:r w:rsidRPr="006C65CC">
              <w:rPr>
                <w:rFonts w:asciiTheme="minorHAnsi" w:hAnsiTheme="minorHAnsi" w:cstheme="minorHAnsi"/>
                <w:sz w:val="18"/>
                <w:szCs w:val="18"/>
              </w:rPr>
              <w:t xml:space="preserve">of related abilities, </w:t>
            </w:r>
            <w:r w:rsidR="006C65CC" w:rsidRPr="006C65CC">
              <w:rPr>
                <w:rFonts w:asciiTheme="minorHAnsi" w:hAnsiTheme="minorHAnsi" w:cstheme="minorHAnsi"/>
                <w:sz w:val="18"/>
                <w:szCs w:val="18"/>
              </w:rPr>
              <w:t>capabilities</w:t>
            </w:r>
            <w:r w:rsidR="007A6CFA">
              <w:rPr>
                <w:rFonts w:asciiTheme="minorHAnsi" w:hAnsiTheme="minorHAnsi" w:cstheme="minorHAnsi"/>
                <w:sz w:val="18"/>
                <w:szCs w:val="18"/>
              </w:rPr>
              <w:t>,</w:t>
            </w:r>
            <w:r w:rsidR="006C65CC" w:rsidRPr="006C65CC">
              <w:rPr>
                <w:rFonts w:asciiTheme="minorHAnsi" w:hAnsiTheme="minorHAnsi" w:cstheme="minorHAnsi"/>
                <w:sz w:val="18"/>
                <w:szCs w:val="18"/>
              </w:rPr>
              <w:t xml:space="preserve"> </w:t>
            </w:r>
            <w:r w:rsidRPr="006C65CC">
              <w:rPr>
                <w:rFonts w:asciiTheme="minorHAnsi" w:hAnsiTheme="minorHAnsi" w:cstheme="minorHAnsi"/>
                <w:sz w:val="18"/>
                <w:szCs w:val="18"/>
              </w:rPr>
              <w:t xml:space="preserve">knowledge, and skills that enable a person </w:t>
            </w:r>
            <w:r w:rsidR="00B52952">
              <w:rPr>
                <w:rFonts w:asciiTheme="minorHAnsi" w:hAnsiTheme="minorHAnsi" w:cstheme="minorHAnsi"/>
                <w:sz w:val="18"/>
                <w:szCs w:val="18"/>
              </w:rPr>
              <w:t>[</w:t>
            </w:r>
            <w:r w:rsidRPr="006C65CC">
              <w:rPr>
                <w:rFonts w:asciiTheme="minorHAnsi" w:hAnsiTheme="minorHAnsi" w:cstheme="minorHAnsi"/>
                <w:sz w:val="18"/>
                <w:szCs w:val="18"/>
              </w:rPr>
              <w:t xml:space="preserve">or an </w:t>
            </w:r>
            <w:r w:rsidR="006C65CC" w:rsidRPr="006C65CC">
              <w:rPr>
                <w:rFonts w:asciiTheme="minorHAnsi" w:hAnsiTheme="minorHAnsi" w:cstheme="minorHAnsi"/>
                <w:sz w:val="18"/>
                <w:szCs w:val="18"/>
              </w:rPr>
              <w:t>organis</w:t>
            </w:r>
            <w:r w:rsidRPr="006C65CC">
              <w:rPr>
                <w:rFonts w:asciiTheme="minorHAnsi" w:hAnsiTheme="minorHAnsi" w:cstheme="minorHAnsi"/>
                <w:sz w:val="18"/>
                <w:szCs w:val="18"/>
              </w:rPr>
              <w:t>ation</w:t>
            </w:r>
            <w:r w:rsidR="00B52952">
              <w:rPr>
                <w:rFonts w:asciiTheme="minorHAnsi" w:hAnsiTheme="minorHAnsi" w:cstheme="minorHAnsi"/>
                <w:sz w:val="18"/>
                <w:szCs w:val="18"/>
              </w:rPr>
              <w:t>]</w:t>
            </w:r>
            <w:r w:rsidRPr="006C65CC">
              <w:rPr>
                <w:rFonts w:asciiTheme="minorHAnsi" w:hAnsiTheme="minorHAnsi" w:cstheme="minorHAnsi"/>
                <w:sz w:val="18"/>
                <w:szCs w:val="18"/>
              </w:rPr>
              <w:t xml:space="preserve"> to act effectively in a </w:t>
            </w:r>
            <w:r w:rsidR="006C65CC" w:rsidRPr="006C65CC">
              <w:rPr>
                <w:rFonts w:asciiTheme="minorHAnsi" w:hAnsiTheme="minorHAnsi" w:cstheme="minorHAnsi"/>
                <w:sz w:val="18"/>
                <w:szCs w:val="18"/>
              </w:rPr>
              <w:t xml:space="preserve">variety of </w:t>
            </w:r>
            <w:r w:rsidRPr="006C65CC">
              <w:rPr>
                <w:rFonts w:asciiTheme="minorHAnsi" w:hAnsiTheme="minorHAnsi" w:cstheme="minorHAnsi"/>
                <w:sz w:val="18"/>
                <w:szCs w:val="18"/>
              </w:rPr>
              <w:t>job</w:t>
            </w:r>
            <w:r w:rsidR="006C65CC" w:rsidRPr="006C65CC">
              <w:rPr>
                <w:rFonts w:asciiTheme="minorHAnsi" w:hAnsiTheme="minorHAnsi" w:cstheme="minorHAnsi"/>
                <w:sz w:val="18"/>
                <w:szCs w:val="18"/>
              </w:rPr>
              <w:t>s</w:t>
            </w:r>
            <w:r w:rsidRPr="006C65CC">
              <w:rPr>
                <w:rFonts w:asciiTheme="minorHAnsi" w:hAnsiTheme="minorHAnsi" w:cstheme="minorHAnsi"/>
                <w:sz w:val="18"/>
                <w:szCs w:val="18"/>
              </w:rPr>
              <w:t xml:space="preserve"> or situation</w:t>
            </w:r>
            <w:r w:rsidR="006C65CC" w:rsidRPr="006C65CC">
              <w:rPr>
                <w:rFonts w:asciiTheme="minorHAnsi" w:hAnsiTheme="minorHAnsi" w:cstheme="minorHAnsi"/>
                <w:sz w:val="18"/>
                <w:szCs w:val="18"/>
              </w:rPr>
              <w:t>s</w:t>
            </w:r>
            <w:r w:rsidRPr="006C65CC">
              <w:rPr>
                <w:rFonts w:asciiTheme="minorHAnsi" w:hAnsiTheme="minorHAnsi" w:cstheme="minorHAnsi"/>
                <w:sz w:val="18"/>
                <w:szCs w:val="18"/>
              </w:rPr>
              <w:t>.</w:t>
            </w:r>
            <w:r w:rsidR="006C65CC" w:rsidRPr="006C65CC">
              <w:rPr>
                <w:rFonts w:asciiTheme="minorHAnsi" w:hAnsiTheme="minorHAnsi" w:cstheme="minorHAnsi"/>
                <w:sz w:val="18"/>
                <w:szCs w:val="18"/>
                <w:vertAlign w:val="superscript"/>
              </w:rPr>
              <w:t xml:space="preserve"> 9</w:t>
            </w:r>
            <w:r w:rsidR="006C65CC" w:rsidRPr="006C65CC">
              <w:rPr>
                <w:rFonts w:asciiTheme="minorHAnsi" w:hAnsiTheme="minorHAnsi" w:cstheme="minorHAnsi"/>
                <w:color w:val="000000"/>
                <w:sz w:val="18"/>
                <w:szCs w:val="18"/>
              </w:rPr>
              <w:t xml:space="preserve"> </w:t>
            </w:r>
          </w:p>
        </w:tc>
      </w:tr>
      <w:tr w:rsidR="00140757" w:rsidRPr="00CA7AC7" w14:paraId="591B2A7F" w14:textId="77777777" w:rsidTr="00554CD5">
        <w:tc>
          <w:tcPr>
            <w:tcW w:w="3510" w:type="dxa"/>
            <w:shd w:val="clear" w:color="auto" w:fill="auto"/>
          </w:tcPr>
          <w:p w14:paraId="3EC5583D" w14:textId="38314F42" w:rsidR="00140757" w:rsidRPr="00140757" w:rsidRDefault="00140757" w:rsidP="00DB0343">
            <w:pPr>
              <w:pStyle w:val="NormalWeb"/>
              <w:spacing w:after="0" w:afterAutospacing="0"/>
            </w:pPr>
            <w:r w:rsidRPr="00140757">
              <w:rPr>
                <w:rStyle w:val="Strong"/>
                <w:rFonts w:asciiTheme="minorHAnsi" w:hAnsiTheme="minorHAnsi" w:cstheme="minorHAnsi"/>
                <w:b w:val="0"/>
                <w:bCs w:val="0"/>
                <w:sz w:val="18"/>
                <w:szCs w:val="18"/>
              </w:rPr>
              <w:t>Contact Hours</w:t>
            </w:r>
            <w:r w:rsidRPr="00140757">
              <w:rPr>
                <w:rFonts w:asciiTheme="minorHAnsi" w:hAnsiTheme="minorHAnsi" w:cstheme="minorHAnsi"/>
                <w:sz w:val="18"/>
                <w:szCs w:val="18"/>
              </w:rPr>
              <w:br/>
            </w:r>
          </w:p>
        </w:tc>
        <w:tc>
          <w:tcPr>
            <w:tcW w:w="6341" w:type="dxa"/>
            <w:shd w:val="clear" w:color="auto" w:fill="auto"/>
          </w:tcPr>
          <w:p w14:paraId="33D6F8FF" w14:textId="5B8A5737" w:rsidR="00140757" w:rsidRDefault="00140757" w:rsidP="00FB7646">
            <w:pPr>
              <w:rPr>
                <w:rFonts w:eastAsia="Times New Roman" w:cstheme="minorHAnsi"/>
                <w:sz w:val="18"/>
                <w:szCs w:val="18"/>
              </w:rPr>
            </w:pPr>
            <w:r>
              <w:rPr>
                <w:rFonts w:cstheme="minorHAnsi"/>
                <w:sz w:val="18"/>
                <w:szCs w:val="18"/>
              </w:rPr>
              <w:t>T</w:t>
            </w:r>
            <w:r w:rsidRPr="006B34B2">
              <w:rPr>
                <w:rFonts w:cstheme="minorHAnsi"/>
                <w:sz w:val="18"/>
                <w:szCs w:val="18"/>
              </w:rPr>
              <w:t xml:space="preserve">he average number of </w:t>
            </w:r>
            <w:r w:rsidRPr="001B63EA">
              <w:rPr>
                <w:rFonts w:cstheme="minorHAnsi"/>
                <w:sz w:val="18"/>
                <w:szCs w:val="18"/>
              </w:rPr>
              <w:t>hours</w:t>
            </w:r>
            <w:r w:rsidR="005E7CE4" w:rsidRPr="001B63EA">
              <w:rPr>
                <w:rFonts w:cstheme="minorHAnsi"/>
                <w:sz w:val="18"/>
                <w:szCs w:val="18"/>
              </w:rPr>
              <w:t xml:space="preserve"> </w:t>
            </w:r>
            <w:r w:rsidR="00641BFE">
              <w:rPr>
                <w:sz w:val="18"/>
                <w:szCs w:val="18"/>
              </w:rPr>
              <w:t>s</w:t>
            </w:r>
            <w:r w:rsidR="005E7CE4" w:rsidRPr="001B63EA">
              <w:rPr>
                <w:sz w:val="18"/>
                <w:szCs w:val="18"/>
              </w:rPr>
              <w:t>cheduled</w:t>
            </w:r>
            <w:r w:rsidRPr="001B63EA">
              <w:rPr>
                <w:rFonts w:cstheme="minorHAnsi"/>
                <w:sz w:val="18"/>
                <w:szCs w:val="18"/>
              </w:rPr>
              <w:t xml:space="preserve"> per</w:t>
            </w:r>
            <w:r w:rsidRPr="006B34B2">
              <w:rPr>
                <w:rFonts w:cstheme="minorHAnsi"/>
                <w:sz w:val="18"/>
                <w:szCs w:val="18"/>
              </w:rPr>
              <w:t xml:space="preserve"> week </w:t>
            </w:r>
            <w:r w:rsidR="00641BFE">
              <w:rPr>
                <w:rFonts w:cstheme="minorHAnsi"/>
                <w:sz w:val="18"/>
                <w:szCs w:val="18"/>
              </w:rPr>
              <w:t xml:space="preserve">that </w:t>
            </w:r>
            <w:r w:rsidRPr="006B34B2">
              <w:rPr>
                <w:rFonts w:cstheme="minorHAnsi"/>
                <w:sz w:val="18"/>
                <w:szCs w:val="18"/>
              </w:rPr>
              <w:t xml:space="preserve">a student </w:t>
            </w:r>
            <w:r>
              <w:rPr>
                <w:rFonts w:cstheme="minorHAnsi"/>
                <w:sz w:val="18"/>
                <w:szCs w:val="18"/>
              </w:rPr>
              <w:t>w</w:t>
            </w:r>
            <w:r w:rsidRPr="006B34B2">
              <w:rPr>
                <w:rFonts w:cstheme="minorHAnsi"/>
                <w:sz w:val="18"/>
                <w:szCs w:val="18"/>
              </w:rPr>
              <w:t xml:space="preserve">ould expect to spend </w:t>
            </w:r>
            <w:r>
              <w:rPr>
                <w:rFonts w:cstheme="minorHAnsi"/>
                <w:sz w:val="18"/>
                <w:szCs w:val="18"/>
              </w:rPr>
              <w:t xml:space="preserve">in classes or in contact with HEI / FEC staff or peers </w:t>
            </w:r>
            <w:r w:rsidR="00DB0343">
              <w:rPr>
                <w:rFonts w:cstheme="minorHAnsi"/>
                <w:sz w:val="18"/>
                <w:szCs w:val="18"/>
              </w:rPr>
              <w:t>-</w:t>
            </w:r>
            <w:r>
              <w:rPr>
                <w:rFonts w:cstheme="minorHAnsi"/>
                <w:sz w:val="18"/>
                <w:szCs w:val="18"/>
              </w:rPr>
              <w:t xml:space="preserve"> face</w:t>
            </w:r>
            <w:r w:rsidR="00641BFE">
              <w:rPr>
                <w:rFonts w:cstheme="minorHAnsi"/>
                <w:sz w:val="18"/>
                <w:szCs w:val="18"/>
              </w:rPr>
              <w:t>-</w:t>
            </w:r>
            <w:r>
              <w:rPr>
                <w:rFonts w:cstheme="minorHAnsi"/>
                <w:sz w:val="18"/>
                <w:szCs w:val="18"/>
              </w:rPr>
              <w:t>to</w:t>
            </w:r>
            <w:r w:rsidR="00641BFE">
              <w:rPr>
                <w:rFonts w:cstheme="minorHAnsi"/>
                <w:sz w:val="18"/>
                <w:szCs w:val="18"/>
              </w:rPr>
              <w:t>-</w:t>
            </w:r>
            <w:r>
              <w:rPr>
                <w:rFonts w:cstheme="minorHAnsi"/>
                <w:sz w:val="18"/>
                <w:szCs w:val="18"/>
              </w:rPr>
              <w:t>face or via technology.</w:t>
            </w:r>
          </w:p>
        </w:tc>
      </w:tr>
      <w:tr w:rsidR="00140757" w:rsidRPr="00CA7AC7" w14:paraId="3C003E44" w14:textId="77777777" w:rsidTr="00554CD5">
        <w:tc>
          <w:tcPr>
            <w:tcW w:w="3510" w:type="dxa"/>
            <w:shd w:val="clear" w:color="auto" w:fill="auto"/>
          </w:tcPr>
          <w:p w14:paraId="023A3E81" w14:textId="01381003" w:rsidR="00140757" w:rsidRPr="00140757" w:rsidRDefault="00140757" w:rsidP="00FB7646">
            <w:pPr>
              <w:rPr>
                <w:rFonts w:eastAsia="Times New Roman" w:cstheme="minorHAnsi"/>
                <w:sz w:val="18"/>
                <w:szCs w:val="18"/>
              </w:rPr>
            </w:pPr>
            <w:r w:rsidRPr="00140757">
              <w:rPr>
                <w:rFonts w:eastAsia="Times New Roman" w:cstheme="minorHAnsi"/>
                <w:sz w:val="18"/>
                <w:szCs w:val="18"/>
              </w:rPr>
              <w:t xml:space="preserve">CPD - Continuing </w:t>
            </w:r>
            <w:r w:rsidR="0027374E">
              <w:rPr>
                <w:rFonts w:eastAsia="Times New Roman" w:cstheme="minorHAnsi"/>
                <w:sz w:val="18"/>
                <w:szCs w:val="18"/>
              </w:rPr>
              <w:t>P</w:t>
            </w:r>
            <w:r w:rsidRPr="00140757">
              <w:rPr>
                <w:rFonts w:eastAsia="Times New Roman" w:cstheme="minorHAnsi"/>
                <w:sz w:val="18"/>
                <w:szCs w:val="18"/>
              </w:rPr>
              <w:t xml:space="preserve">rofessional </w:t>
            </w:r>
            <w:r w:rsidR="0027374E">
              <w:rPr>
                <w:rFonts w:eastAsia="Times New Roman" w:cstheme="minorHAnsi"/>
                <w:sz w:val="18"/>
                <w:szCs w:val="18"/>
              </w:rPr>
              <w:t>D</w:t>
            </w:r>
            <w:r w:rsidRPr="00140757">
              <w:rPr>
                <w:rFonts w:eastAsia="Times New Roman" w:cstheme="minorHAnsi"/>
                <w:sz w:val="18"/>
                <w:szCs w:val="18"/>
              </w:rPr>
              <w:t xml:space="preserve">evelopment </w:t>
            </w:r>
          </w:p>
          <w:p w14:paraId="0F7C91B7" w14:textId="77777777" w:rsidR="00140757" w:rsidRPr="00140757" w:rsidRDefault="00140757" w:rsidP="00FB7646">
            <w:pPr>
              <w:rPr>
                <w:rFonts w:eastAsia="Times New Roman" w:cstheme="minorHAnsi"/>
                <w:sz w:val="18"/>
                <w:szCs w:val="18"/>
              </w:rPr>
            </w:pPr>
          </w:p>
        </w:tc>
        <w:tc>
          <w:tcPr>
            <w:tcW w:w="6341" w:type="dxa"/>
            <w:shd w:val="clear" w:color="auto" w:fill="auto"/>
          </w:tcPr>
          <w:p w14:paraId="38EECB76" w14:textId="5ECAFB5C" w:rsidR="00140757" w:rsidRPr="00CA7AC7" w:rsidRDefault="00140757" w:rsidP="0027374E">
            <w:pPr>
              <w:rPr>
                <w:rFonts w:eastAsia="Times New Roman" w:cstheme="minorHAnsi"/>
                <w:sz w:val="18"/>
                <w:szCs w:val="18"/>
              </w:rPr>
            </w:pPr>
            <w:r>
              <w:rPr>
                <w:rFonts w:eastAsia="Times New Roman" w:cstheme="minorHAnsi"/>
                <w:sz w:val="18"/>
                <w:szCs w:val="18"/>
              </w:rPr>
              <w:t>S</w:t>
            </w:r>
            <w:r w:rsidR="00812B5A">
              <w:rPr>
                <w:rFonts w:eastAsia="Times New Roman" w:cstheme="minorHAnsi"/>
                <w:sz w:val="18"/>
                <w:szCs w:val="18"/>
              </w:rPr>
              <w:t xml:space="preserve">hort and long </w:t>
            </w:r>
            <w:r w:rsidR="00812B5A" w:rsidRPr="00536AB6">
              <w:rPr>
                <w:rFonts w:eastAsia="Times New Roman" w:cstheme="minorHAnsi"/>
                <w:sz w:val="18"/>
                <w:szCs w:val="18"/>
              </w:rPr>
              <w:t>programme</w:t>
            </w:r>
            <w:r w:rsidR="00812B5A">
              <w:rPr>
                <w:rFonts w:eastAsia="Times New Roman" w:cstheme="minorHAnsi"/>
                <w:sz w:val="18"/>
                <w:szCs w:val="18"/>
              </w:rPr>
              <w:t>s</w:t>
            </w:r>
            <w:r w:rsidRPr="00536AB6">
              <w:rPr>
                <w:rFonts w:eastAsia="Times New Roman" w:cstheme="minorHAnsi"/>
                <w:sz w:val="18"/>
                <w:szCs w:val="18"/>
              </w:rPr>
              <w:t xml:space="preserve">, some of which have an option of accreditation, </w:t>
            </w:r>
            <w:proofErr w:type="gramStart"/>
            <w:r w:rsidR="0027374E">
              <w:rPr>
                <w:rFonts w:eastAsia="Times New Roman" w:cstheme="minorHAnsi"/>
                <w:sz w:val="18"/>
                <w:szCs w:val="18"/>
              </w:rPr>
              <w:t>that</w:t>
            </w:r>
            <w:r w:rsidR="0027374E" w:rsidRPr="00536AB6">
              <w:rPr>
                <w:rFonts w:eastAsia="Times New Roman" w:cstheme="minorHAnsi"/>
                <w:sz w:val="18"/>
                <w:szCs w:val="18"/>
              </w:rPr>
              <w:t xml:space="preserve"> </w:t>
            </w:r>
            <w:r w:rsidRPr="00536AB6">
              <w:rPr>
                <w:rFonts w:eastAsia="Times New Roman" w:cstheme="minorHAnsi"/>
                <w:sz w:val="18"/>
                <w:szCs w:val="18"/>
              </w:rPr>
              <w:t>foster</w:t>
            </w:r>
            <w:proofErr w:type="gramEnd"/>
            <w:r w:rsidRPr="00536AB6">
              <w:rPr>
                <w:rFonts w:eastAsia="Times New Roman" w:cstheme="minorHAnsi"/>
                <w:sz w:val="18"/>
                <w:szCs w:val="18"/>
              </w:rPr>
              <w:t xml:space="preserve"> the development of employment-related knowledge, skills and understanding.</w:t>
            </w:r>
            <w:r>
              <w:rPr>
                <w:rFonts w:eastAsia="Times New Roman" w:cstheme="minorHAnsi"/>
                <w:sz w:val="18"/>
                <w:szCs w:val="18"/>
              </w:rPr>
              <w:t xml:space="preserve"> </w:t>
            </w:r>
            <w:r>
              <w:rPr>
                <w:rFonts w:eastAsia="Times New Roman" w:cstheme="minorHAnsi"/>
                <w:sz w:val="18"/>
                <w:szCs w:val="18"/>
                <w:vertAlign w:val="superscript"/>
              </w:rPr>
              <w:t>2</w:t>
            </w:r>
          </w:p>
        </w:tc>
      </w:tr>
      <w:tr w:rsidR="00140757" w:rsidRPr="00CA7AC7" w14:paraId="3F618BD8" w14:textId="77777777" w:rsidTr="00554CD5">
        <w:tc>
          <w:tcPr>
            <w:tcW w:w="3510" w:type="dxa"/>
            <w:shd w:val="clear" w:color="auto" w:fill="auto"/>
          </w:tcPr>
          <w:p w14:paraId="70618CB8" w14:textId="1B142DA0" w:rsidR="00140757" w:rsidRPr="00140757" w:rsidRDefault="00140757" w:rsidP="00FB7646">
            <w:pPr>
              <w:rPr>
                <w:rFonts w:eastAsia="Times New Roman" w:cstheme="minorHAnsi"/>
                <w:sz w:val="18"/>
                <w:szCs w:val="18"/>
              </w:rPr>
            </w:pPr>
            <w:r w:rsidRPr="00140757">
              <w:rPr>
                <w:rFonts w:eastAsia="Times New Roman" w:cstheme="minorHAnsi"/>
                <w:sz w:val="18"/>
                <w:szCs w:val="18"/>
              </w:rPr>
              <w:t xml:space="preserve">CATS - Credit </w:t>
            </w:r>
            <w:r w:rsidR="0027374E">
              <w:rPr>
                <w:rFonts w:eastAsia="Times New Roman" w:cstheme="minorHAnsi"/>
                <w:sz w:val="18"/>
                <w:szCs w:val="18"/>
              </w:rPr>
              <w:t>A</w:t>
            </w:r>
            <w:r w:rsidRPr="00140757">
              <w:rPr>
                <w:rFonts w:eastAsia="Times New Roman" w:cstheme="minorHAnsi"/>
                <w:sz w:val="18"/>
                <w:szCs w:val="18"/>
              </w:rPr>
              <w:t xml:space="preserve">ccumulation and </w:t>
            </w:r>
            <w:r w:rsidR="0027374E">
              <w:rPr>
                <w:rFonts w:eastAsia="Times New Roman" w:cstheme="minorHAnsi"/>
                <w:sz w:val="18"/>
                <w:szCs w:val="18"/>
              </w:rPr>
              <w:t>T</w:t>
            </w:r>
            <w:r w:rsidRPr="00140757">
              <w:rPr>
                <w:rFonts w:eastAsia="Times New Roman" w:cstheme="minorHAnsi"/>
                <w:sz w:val="18"/>
                <w:szCs w:val="18"/>
              </w:rPr>
              <w:t xml:space="preserve">ransfer </w:t>
            </w:r>
            <w:r w:rsidR="0027374E">
              <w:rPr>
                <w:rFonts w:eastAsia="Times New Roman" w:cstheme="minorHAnsi"/>
                <w:sz w:val="18"/>
                <w:szCs w:val="18"/>
              </w:rPr>
              <w:t>S</w:t>
            </w:r>
            <w:r w:rsidRPr="00140757">
              <w:rPr>
                <w:rFonts w:eastAsia="Times New Roman" w:cstheme="minorHAnsi"/>
                <w:sz w:val="18"/>
                <w:szCs w:val="18"/>
              </w:rPr>
              <w:t>chemes</w:t>
            </w:r>
          </w:p>
          <w:p w14:paraId="69605CC3" w14:textId="77777777" w:rsidR="00140757" w:rsidRPr="00140757" w:rsidRDefault="00140757" w:rsidP="00FB7646">
            <w:pPr>
              <w:rPr>
                <w:rFonts w:eastAsia="Times New Roman" w:cstheme="minorHAnsi"/>
                <w:sz w:val="18"/>
                <w:szCs w:val="18"/>
              </w:rPr>
            </w:pPr>
          </w:p>
        </w:tc>
        <w:tc>
          <w:tcPr>
            <w:tcW w:w="6341" w:type="dxa"/>
            <w:shd w:val="clear" w:color="auto" w:fill="auto"/>
          </w:tcPr>
          <w:p w14:paraId="30D390AA" w14:textId="24E717A4" w:rsidR="00140757" w:rsidRPr="00CA7AC7" w:rsidRDefault="00140757" w:rsidP="00FB7646">
            <w:pPr>
              <w:rPr>
                <w:rFonts w:eastAsia="Times New Roman" w:cstheme="minorHAnsi"/>
                <w:sz w:val="18"/>
                <w:szCs w:val="18"/>
              </w:rPr>
            </w:pPr>
            <w:r w:rsidRPr="00536AB6">
              <w:rPr>
                <w:rFonts w:eastAsia="Times New Roman" w:cstheme="minorHAnsi"/>
                <w:sz w:val="18"/>
                <w:szCs w:val="18"/>
              </w:rPr>
              <w:t>Arrangements within</w:t>
            </w:r>
            <w:r>
              <w:rPr>
                <w:rFonts w:eastAsia="Times New Roman" w:cstheme="minorHAnsi"/>
                <w:sz w:val="18"/>
                <w:szCs w:val="18"/>
              </w:rPr>
              <w:t xml:space="preserve"> and between HEI/FECs</w:t>
            </w:r>
            <w:r w:rsidRPr="00536AB6">
              <w:rPr>
                <w:rFonts w:eastAsia="Times New Roman" w:cstheme="minorHAnsi"/>
                <w:sz w:val="18"/>
                <w:szCs w:val="18"/>
              </w:rPr>
              <w:t xml:space="preserve"> </w:t>
            </w:r>
            <w:r>
              <w:rPr>
                <w:rFonts w:eastAsia="Times New Roman" w:cstheme="minorHAnsi"/>
                <w:sz w:val="18"/>
                <w:szCs w:val="18"/>
              </w:rPr>
              <w:t xml:space="preserve">that allow students to accumulate credits </w:t>
            </w:r>
            <w:r w:rsidR="0027374E">
              <w:rPr>
                <w:rFonts w:eastAsia="Times New Roman" w:cstheme="minorHAnsi"/>
                <w:sz w:val="18"/>
                <w:szCs w:val="18"/>
              </w:rPr>
              <w:t>[</w:t>
            </w:r>
            <w:r>
              <w:rPr>
                <w:rFonts w:eastAsia="Times New Roman" w:cstheme="minorHAnsi"/>
                <w:sz w:val="18"/>
                <w:szCs w:val="18"/>
              </w:rPr>
              <w:t>e.g. for individual modules studied</w:t>
            </w:r>
            <w:r w:rsidR="0027374E">
              <w:rPr>
                <w:rFonts w:eastAsia="Times New Roman" w:cstheme="minorHAnsi"/>
                <w:sz w:val="18"/>
                <w:szCs w:val="18"/>
              </w:rPr>
              <w:t>]</w:t>
            </w:r>
            <w:r>
              <w:rPr>
                <w:rFonts w:eastAsia="Times New Roman" w:cstheme="minorHAnsi"/>
                <w:sz w:val="18"/>
                <w:szCs w:val="18"/>
              </w:rPr>
              <w:t xml:space="preserve"> and to transfer these credits </w:t>
            </w:r>
            <w:r w:rsidR="0027374E">
              <w:rPr>
                <w:rFonts w:eastAsia="Times New Roman" w:cstheme="minorHAnsi"/>
                <w:sz w:val="18"/>
                <w:szCs w:val="18"/>
              </w:rPr>
              <w:t>[</w:t>
            </w:r>
            <w:proofErr w:type="spellStart"/>
            <w:r>
              <w:rPr>
                <w:rFonts w:eastAsia="Times New Roman" w:cstheme="minorHAnsi"/>
                <w:sz w:val="18"/>
                <w:szCs w:val="18"/>
              </w:rPr>
              <w:t>e.g</w:t>
            </w:r>
            <w:proofErr w:type="spellEnd"/>
            <w:r>
              <w:rPr>
                <w:rFonts w:eastAsia="Times New Roman" w:cstheme="minorHAnsi"/>
                <w:sz w:val="18"/>
                <w:szCs w:val="18"/>
              </w:rPr>
              <w:t xml:space="preserve"> to count these credits towards an HE award at another HEI/</w:t>
            </w:r>
            <w:r w:rsidR="0027374E">
              <w:rPr>
                <w:rFonts w:eastAsia="Times New Roman" w:cstheme="minorHAnsi"/>
                <w:sz w:val="18"/>
                <w:szCs w:val="18"/>
              </w:rPr>
              <w:t>FEC]</w:t>
            </w:r>
            <w:r>
              <w:rPr>
                <w:rFonts w:eastAsia="Times New Roman" w:cstheme="minorHAnsi"/>
                <w:sz w:val="18"/>
                <w:szCs w:val="18"/>
              </w:rPr>
              <w:t xml:space="preserve">. </w:t>
            </w:r>
          </w:p>
        </w:tc>
      </w:tr>
      <w:tr w:rsidR="00140757" w:rsidRPr="00CA7AC7" w14:paraId="4880A550" w14:textId="77777777" w:rsidTr="00554CD5">
        <w:tc>
          <w:tcPr>
            <w:tcW w:w="3510" w:type="dxa"/>
            <w:shd w:val="clear" w:color="auto" w:fill="auto"/>
          </w:tcPr>
          <w:p w14:paraId="1C3EBF41" w14:textId="5082AE44" w:rsidR="00140757" w:rsidRPr="00140757" w:rsidRDefault="00140757" w:rsidP="00FB7646">
            <w:pPr>
              <w:rPr>
                <w:rFonts w:eastAsia="Times New Roman" w:cstheme="minorHAnsi"/>
                <w:sz w:val="18"/>
                <w:szCs w:val="18"/>
              </w:rPr>
            </w:pPr>
            <w:r w:rsidRPr="00140757">
              <w:rPr>
                <w:rFonts w:eastAsia="Times New Roman" w:cstheme="minorHAnsi"/>
                <w:sz w:val="18"/>
                <w:szCs w:val="18"/>
              </w:rPr>
              <w:t xml:space="preserve">Course or </w:t>
            </w:r>
            <w:r w:rsidR="0027374E">
              <w:rPr>
                <w:rFonts w:eastAsia="Times New Roman" w:cstheme="minorHAnsi"/>
                <w:sz w:val="18"/>
                <w:szCs w:val="18"/>
              </w:rPr>
              <w:t>P</w:t>
            </w:r>
            <w:r w:rsidRPr="00140757">
              <w:rPr>
                <w:rFonts w:eastAsia="Times New Roman" w:cstheme="minorHAnsi"/>
                <w:sz w:val="18"/>
                <w:szCs w:val="18"/>
              </w:rPr>
              <w:t>rogramme</w:t>
            </w:r>
          </w:p>
        </w:tc>
        <w:tc>
          <w:tcPr>
            <w:tcW w:w="6341" w:type="dxa"/>
            <w:shd w:val="clear" w:color="auto" w:fill="auto"/>
          </w:tcPr>
          <w:p w14:paraId="2E3BD5AA" w14:textId="77777777" w:rsidR="00140757" w:rsidRPr="00536AB6" w:rsidRDefault="00140757" w:rsidP="00FB7646">
            <w:pPr>
              <w:rPr>
                <w:rFonts w:eastAsia="Times New Roman" w:cstheme="minorHAnsi"/>
                <w:sz w:val="18"/>
                <w:szCs w:val="18"/>
              </w:rPr>
            </w:pPr>
            <w:r>
              <w:rPr>
                <w:rFonts w:eastAsia="Times New Roman" w:cstheme="minorHAnsi"/>
                <w:sz w:val="18"/>
                <w:szCs w:val="18"/>
              </w:rPr>
              <w:t>These</w:t>
            </w:r>
            <w:r w:rsidRPr="00110F5E">
              <w:rPr>
                <w:rFonts w:eastAsia="Times New Roman" w:cstheme="minorHAnsi"/>
                <w:sz w:val="18"/>
                <w:szCs w:val="18"/>
              </w:rPr>
              <w:t xml:space="preserve"> are interchangeabl</w:t>
            </w:r>
            <w:r>
              <w:rPr>
                <w:rFonts w:eastAsia="Times New Roman" w:cstheme="minorHAnsi"/>
                <w:sz w:val="18"/>
                <w:szCs w:val="18"/>
              </w:rPr>
              <w:t xml:space="preserve">e terms used </w:t>
            </w:r>
            <w:r w:rsidRPr="00110F5E">
              <w:rPr>
                <w:rFonts w:eastAsia="Times New Roman" w:cstheme="minorHAnsi"/>
                <w:sz w:val="18"/>
                <w:szCs w:val="18"/>
              </w:rPr>
              <w:t>to refer to a programme of study</w:t>
            </w:r>
            <w:r>
              <w:rPr>
                <w:rFonts w:eastAsia="Times New Roman" w:cstheme="minorHAnsi"/>
                <w:sz w:val="18"/>
                <w:szCs w:val="18"/>
              </w:rPr>
              <w:t xml:space="preserve"> commonly comprising of a number of modules or units</w:t>
            </w:r>
            <w:r w:rsidRPr="00110F5E">
              <w:rPr>
                <w:rFonts w:eastAsia="Times New Roman" w:cstheme="minorHAnsi"/>
                <w:sz w:val="18"/>
                <w:szCs w:val="18"/>
              </w:rPr>
              <w:t xml:space="preserve">. </w:t>
            </w:r>
          </w:p>
        </w:tc>
      </w:tr>
      <w:tr w:rsidR="00140757" w:rsidRPr="00CA7AC7" w14:paraId="3313613A" w14:textId="77777777" w:rsidTr="00554CD5">
        <w:tc>
          <w:tcPr>
            <w:tcW w:w="3510" w:type="dxa"/>
            <w:shd w:val="clear" w:color="auto" w:fill="auto"/>
          </w:tcPr>
          <w:p w14:paraId="0A52BDA4" w14:textId="40644FAE" w:rsidR="00140757" w:rsidRPr="00140757" w:rsidRDefault="00140757" w:rsidP="00FB7646">
            <w:pPr>
              <w:rPr>
                <w:rFonts w:eastAsia="Times New Roman" w:cstheme="minorHAnsi"/>
                <w:sz w:val="18"/>
                <w:szCs w:val="18"/>
              </w:rPr>
            </w:pPr>
            <w:r w:rsidRPr="00140757">
              <w:rPr>
                <w:rFonts w:eastAsia="Times New Roman" w:cstheme="minorHAnsi"/>
                <w:sz w:val="18"/>
                <w:szCs w:val="18"/>
              </w:rPr>
              <w:t>Credit</w:t>
            </w:r>
            <w:r w:rsidR="00B52952">
              <w:rPr>
                <w:rFonts w:eastAsia="Times New Roman" w:cstheme="minorHAnsi"/>
                <w:sz w:val="18"/>
                <w:szCs w:val="18"/>
              </w:rPr>
              <w:t>[</w:t>
            </w:r>
            <w:r w:rsidRPr="00140757">
              <w:rPr>
                <w:rFonts w:eastAsia="Times New Roman" w:cstheme="minorHAnsi"/>
                <w:sz w:val="18"/>
                <w:szCs w:val="18"/>
              </w:rPr>
              <w:t>s</w:t>
            </w:r>
            <w:r w:rsidR="00B52952">
              <w:rPr>
                <w:rFonts w:eastAsia="Times New Roman" w:cstheme="minorHAnsi"/>
                <w:sz w:val="18"/>
                <w:szCs w:val="18"/>
              </w:rPr>
              <w:t>]</w:t>
            </w:r>
          </w:p>
        </w:tc>
        <w:tc>
          <w:tcPr>
            <w:tcW w:w="6341" w:type="dxa"/>
            <w:shd w:val="clear" w:color="auto" w:fill="auto"/>
          </w:tcPr>
          <w:p w14:paraId="2341EC4F" w14:textId="77777777" w:rsidR="00140757" w:rsidRDefault="00140757" w:rsidP="00FB7646">
            <w:pPr>
              <w:rPr>
                <w:rFonts w:eastAsia="Times New Roman" w:cstheme="minorHAnsi"/>
                <w:sz w:val="18"/>
                <w:szCs w:val="18"/>
              </w:rPr>
            </w:pPr>
            <w:r w:rsidRPr="00110F5E">
              <w:rPr>
                <w:rFonts w:eastAsia="Times New Roman" w:cstheme="minorHAnsi"/>
                <w:sz w:val="18"/>
                <w:szCs w:val="18"/>
              </w:rPr>
              <w:t xml:space="preserve">Each module </w:t>
            </w:r>
            <w:r>
              <w:rPr>
                <w:rFonts w:eastAsia="Times New Roman" w:cstheme="minorHAnsi"/>
                <w:sz w:val="18"/>
                <w:szCs w:val="18"/>
              </w:rPr>
              <w:t xml:space="preserve">or unit </w:t>
            </w:r>
            <w:r w:rsidRPr="00110F5E">
              <w:rPr>
                <w:rFonts w:eastAsia="Times New Roman" w:cstheme="minorHAnsi"/>
                <w:sz w:val="18"/>
                <w:szCs w:val="18"/>
              </w:rPr>
              <w:t xml:space="preserve">within </w:t>
            </w:r>
            <w:r>
              <w:rPr>
                <w:rFonts w:eastAsia="Times New Roman" w:cstheme="minorHAnsi"/>
                <w:sz w:val="18"/>
                <w:szCs w:val="18"/>
              </w:rPr>
              <w:t>an HE award has a credit value. Most HE awards comprise of 120</w:t>
            </w:r>
            <w:r w:rsidRPr="00110F5E">
              <w:rPr>
                <w:rFonts w:eastAsia="Times New Roman" w:cstheme="minorHAnsi"/>
                <w:sz w:val="18"/>
                <w:szCs w:val="18"/>
              </w:rPr>
              <w:t xml:space="preserve"> </w:t>
            </w:r>
            <w:r>
              <w:rPr>
                <w:rFonts w:eastAsia="Times New Roman" w:cstheme="minorHAnsi"/>
                <w:sz w:val="18"/>
                <w:szCs w:val="18"/>
              </w:rPr>
              <w:t>credits at each level. Therefore an undergraduate degree would comprise of 360 credits; 120 credits at levels [4, 5 and 6].</w:t>
            </w:r>
          </w:p>
        </w:tc>
      </w:tr>
      <w:tr w:rsidR="00140757" w:rsidRPr="00CA7AC7" w14:paraId="7E14DBAD" w14:textId="77777777" w:rsidTr="00554CD5">
        <w:tc>
          <w:tcPr>
            <w:tcW w:w="3510" w:type="dxa"/>
            <w:shd w:val="clear" w:color="auto" w:fill="auto"/>
          </w:tcPr>
          <w:p w14:paraId="0985AF56" w14:textId="77777777" w:rsidR="00140757" w:rsidRPr="00140757" w:rsidRDefault="00140757" w:rsidP="00FB7646">
            <w:pPr>
              <w:rPr>
                <w:rFonts w:eastAsia="Times New Roman" w:cstheme="minorHAnsi"/>
                <w:sz w:val="18"/>
                <w:szCs w:val="18"/>
              </w:rPr>
            </w:pPr>
            <w:r w:rsidRPr="00140757">
              <w:rPr>
                <w:sz w:val="18"/>
                <w:szCs w:val="18"/>
                <w:lang w:val="en-GB"/>
              </w:rPr>
              <w:t>Curriculum</w:t>
            </w:r>
          </w:p>
        </w:tc>
        <w:tc>
          <w:tcPr>
            <w:tcW w:w="6341" w:type="dxa"/>
            <w:shd w:val="clear" w:color="auto" w:fill="auto"/>
          </w:tcPr>
          <w:p w14:paraId="68A431BC" w14:textId="77777777" w:rsidR="00140757" w:rsidRPr="00110F5E" w:rsidRDefault="004D201B" w:rsidP="00166045">
            <w:pPr>
              <w:rPr>
                <w:rFonts w:eastAsia="Times New Roman" w:cstheme="minorHAnsi"/>
                <w:sz w:val="18"/>
                <w:szCs w:val="18"/>
              </w:rPr>
            </w:pPr>
            <w:r w:rsidRPr="00166045">
              <w:rPr>
                <w:rStyle w:val="st"/>
                <w:sz w:val="18"/>
                <w:szCs w:val="18"/>
              </w:rPr>
              <w:t xml:space="preserve">A defined and </w:t>
            </w:r>
            <w:r w:rsidR="00166045" w:rsidRPr="00166045">
              <w:rPr>
                <w:rStyle w:val="st"/>
                <w:sz w:val="18"/>
                <w:szCs w:val="18"/>
              </w:rPr>
              <w:t xml:space="preserve">or </w:t>
            </w:r>
            <w:r w:rsidRPr="00166045">
              <w:rPr>
                <w:rStyle w:val="st"/>
                <w:sz w:val="18"/>
                <w:szCs w:val="18"/>
              </w:rPr>
              <w:t>prescribed course of studies</w:t>
            </w:r>
            <w:r w:rsidR="00166045" w:rsidRPr="00166045">
              <w:rPr>
                <w:rStyle w:val="st"/>
                <w:sz w:val="18"/>
                <w:szCs w:val="18"/>
              </w:rPr>
              <w:t xml:space="preserve">, often including learning outcomes, teaching and assessment methods along with expected student contribution. </w:t>
            </w:r>
          </w:p>
        </w:tc>
      </w:tr>
      <w:tr w:rsidR="00456C29" w:rsidRPr="00CA7AC7" w14:paraId="21C7B6D6" w14:textId="77777777" w:rsidTr="00554CD5">
        <w:tc>
          <w:tcPr>
            <w:tcW w:w="3510" w:type="dxa"/>
            <w:shd w:val="clear" w:color="auto" w:fill="auto"/>
          </w:tcPr>
          <w:p w14:paraId="013C68A6" w14:textId="77777777" w:rsidR="00456C29" w:rsidRDefault="00456C29" w:rsidP="00FB7646">
            <w:pPr>
              <w:rPr>
                <w:rFonts w:eastAsia="Times New Roman" w:cstheme="minorHAnsi"/>
                <w:sz w:val="18"/>
                <w:szCs w:val="18"/>
              </w:rPr>
            </w:pPr>
            <w:r w:rsidRPr="007A4A29">
              <w:rPr>
                <w:rFonts w:eastAsia="Times New Roman" w:cstheme="minorHAnsi"/>
                <w:sz w:val="18"/>
                <w:szCs w:val="18"/>
              </w:rPr>
              <w:t>Cu</w:t>
            </w:r>
            <w:r>
              <w:rPr>
                <w:rFonts w:eastAsia="Times New Roman" w:cstheme="minorHAnsi"/>
                <w:sz w:val="18"/>
                <w:szCs w:val="18"/>
              </w:rPr>
              <w:t xml:space="preserve">stomer Relationship Management </w:t>
            </w:r>
            <w:r w:rsidR="001B63EA">
              <w:rPr>
                <w:rFonts w:eastAsia="Times New Roman" w:cstheme="minorHAnsi"/>
                <w:sz w:val="18"/>
                <w:szCs w:val="18"/>
              </w:rPr>
              <w:t>–</w:t>
            </w:r>
            <w:r>
              <w:rPr>
                <w:rFonts w:eastAsia="Times New Roman" w:cstheme="minorHAnsi"/>
                <w:sz w:val="18"/>
                <w:szCs w:val="18"/>
              </w:rPr>
              <w:t xml:space="preserve"> CRM</w:t>
            </w:r>
          </w:p>
          <w:p w14:paraId="058751E5" w14:textId="77777777" w:rsidR="001B63EA" w:rsidRPr="001B63EA" w:rsidRDefault="001B63EA" w:rsidP="00FB7646">
            <w:pPr>
              <w:rPr>
                <w:rFonts w:eastAsia="Times New Roman" w:cstheme="minorHAnsi"/>
                <w:i/>
                <w:iCs/>
                <w:sz w:val="18"/>
                <w:szCs w:val="18"/>
              </w:rPr>
            </w:pPr>
            <w:r w:rsidRPr="001B63EA">
              <w:rPr>
                <w:rFonts w:eastAsia="Times New Roman" w:cstheme="minorHAnsi"/>
                <w:i/>
                <w:iCs/>
                <w:sz w:val="18"/>
                <w:szCs w:val="18"/>
              </w:rPr>
              <w:t xml:space="preserve">Can also be </w:t>
            </w:r>
            <w:r w:rsidRPr="001B63EA">
              <w:rPr>
                <w:i/>
                <w:iCs/>
                <w:sz w:val="18"/>
                <w:szCs w:val="18"/>
              </w:rPr>
              <w:t>Client Relationship Management system</w:t>
            </w:r>
          </w:p>
        </w:tc>
        <w:tc>
          <w:tcPr>
            <w:tcW w:w="6341" w:type="dxa"/>
            <w:shd w:val="clear" w:color="auto" w:fill="auto"/>
          </w:tcPr>
          <w:p w14:paraId="335D6A67" w14:textId="77777777" w:rsidR="00456C29" w:rsidRPr="007A4A29" w:rsidRDefault="00456C29" w:rsidP="00FB7646">
            <w:pPr>
              <w:rPr>
                <w:rFonts w:eastAsia="Times New Roman" w:cstheme="minorHAnsi"/>
                <w:sz w:val="18"/>
                <w:szCs w:val="18"/>
              </w:rPr>
            </w:pPr>
            <w:r w:rsidRPr="007A4A29">
              <w:rPr>
                <w:rFonts w:eastAsia="Times New Roman" w:cstheme="minorHAnsi"/>
                <w:sz w:val="18"/>
                <w:szCs w:val="18"/>
              </w:rPr>
              <w:t xml:space="preserve">Methods that organisations use to interact with ‘customers’. </w:t>
            </w:r>
            <w:r w:rsidRPr="007A4A29">
              <w:rPr>
                <w:rFonts w:eastAsia="Times New Roman" w:cstheme="minorHAnsi"/>
                <w:sz w:val="18"/>
                <w:szCs w:val="18"/>
                <w:vertAlign w:val="superscript"/>
              </w:rPr>
              <w:t>8</w:t>
            </w:r>
          </w:p>
        </w:tc>
      </w:tr>
      <w:tr w:rsidR="00456C29" w:rsidRPr="00CA7AC7" w14:paraId="75A86BC4" w14:textId="77777777" w:rsidTr="00554CD5">
        <w:tc>
          <w:tcPr>
            <w:tcW w:w="3510" w:type="dxa"/>
            <w:shd w:val="clear" w:color="auto" w:fill="auto"/>
          </w:tcPr>
          <w:p w14:paraId="05BDF9E3" w14:textId="77777777" w:rsidR="00456C29" w:rsidRPr="00140757" w:rsidRDefault="00456C29" w:rsidP="00FB7646">
            <w:pPr>
              <w:rPr>
                <w:rFonts w:eastAsia="Times New Roman" w:cstheme="minorHAnsi"/>
                <w:sz w:val="18"/>
                <w:szCs w:val="18"/>
              </w:rPr>
            </w:pPr>
            <w:r w:rsidRPr="00140757">
              <w:rPr>
                <w:rFonts w:eastAsia="Times New Roman" w:cstheme="minorHAnsi"/>
                <w:sz w:val="18"/>
                <w:szCs w:val="18"/>
              </w:rPr>
              <w:t>Degree</w:t>
            </w:r>
          </w:p>
        </w:tc>
        <w:tc>
          <w:tcPr>
            <w:tcW w:w="6341" w:type="dxa"/>
            <w:shd w:val="clear" w:color="auto" w:fill="auto"/>
          </w:tcPr>
          <w:p w14:paraId="642835E5" w14:textId="21EEDDB8" w:rsidR="00456C29" w:rsidRPr="00CA7AC7" w:rsidRDefault="00456C29" w:rsidP="00FB7646">
            <w:pPr>
              <w:rPr>
                <w:rFonts w:eastAsia="Times New Roman" w:cstheme="minorHAnsi"/>
                <w:sz w:val="18"/>
                <w:szCs w:val="18"/>
              </w:rPr>
            </w:pPr>
            <w:r w:rsidRPr="00536AB6">
              <w:rPr>
                <w:rFonts w:eastAsia="Times New Roman" w:cstheme="minorHAnsi"/>
                <w:sz w:val="18"/>
                <w:szCs w:val="18"/>
              </w:rPr>
              <w:t>A</w:t>
            </w:r>
            <w:r>
              <w:rPr>
                <w:rFonts w:eastAsia="Times New Roman" w:cstheme="minorHAnsi"/>
                <w:sz w:val="18"/>
                <w:szCs w:val="18"/>
              </w:rPr>
              <w:t xml:space="preserve"> HE </w:t>
            </w:r>
            <w:r w:rsidRPr="00536AB6">
              <w:rPr>
                <w:rFonts w:eastAsia="Times New Roman" w:cstheme="minorHAnsi"/>
                <w:sz w:val="18"/>
                <w:szCs w:val="18"/>
              </w:rPr>
              <w:t>course leading to the award of a foundation, bachelor's</w:t>
            </w:r>
            <w:r>
              <w:rPr>
                <w:rFonts w:eastAsia="Times New Roman" w:cstheme="minorHAnsi"/>
                <w:sz w:val="18"/>
                <w:szCs w:val="18"/>
              </w:rPr>
              <w:t xml:space="preserve"> [BA </w:t>
            </w:r>
            <w:r w:rsidR="00B52952">
              <w:rPr>
                <w:rFonts w:eastAsia="Times New Roman" w:cstheme="minorHAnsi"/>
                <w:sz w:val="18"/>
                <w:szCs w:val="18"/>
              </w:rPr>
              <w:t>[</w:t>
            </w:r>
            <w:r>
              <w:rPr>
                <w:rFonts w:eastAsia="Times New Roman" w:cstheme="minorHAnsi"/>
                <w:sz w:val="18"/>
                <w:szCs w:val="18"/>
              </w:rPr>
              <w:t>arts</w:t>
            </w:r>
            <w:r w:rsidR="00B52952">
              <w:rPr>
                <w:rFonts w:eastAsia="Times New Roman" w:cstheme="minorHAnsi"/>
                <w:sz w:val="18"/>
                <w:szCs w:val="18"/>
              </w:rPr>
              <w:t>]</w:t>
            </w:r>
            <w:r>
              <w:rPr>
                <w:rFonts w:eastAsia="Times New Roman" w:cstheme="minorHAnsi"/>
                <w:sz w:val="18"/>
                <w:szCs w:val="18"/>
              </w:rPr>
              <w:t xml:space="preserve"> / BSc </w:t>
            </w:r>
            <w:r w:rsidR="00B52952">
              <w:rPr>
                <w:rFonts w:eastAsia="Times New Roman" w:cstheme="minorHAnsi"/>
                <w:sz w:val="18"/>
                <w:szCs w:val="18"/>
              </w:rPr>
              <w:t>[</w:t>
            </w:r>
            <w:r>
              <w:rPr>
                <w:rFonts w:eastAsia="Times New Roman" w:cstheme="minorHAnsi"/>
                <w:sz w:val="18"/>
                <w:szCs w:val="18"/>
              </w:rPr>
              <w:t>science</w:t>
            </w:r>
            <w:r w:rsidR="00B52952">
              <w:rPr>
                <w:rFonts w:eastAsia="Times New Roman" w:cstheme="minorHAnsi"/>
                <w:sz w:val="18"/>
                <w:szCs w:val="18"/>
              </w:rPr>
              <w:t>]</w:t>
            </w:r>
            <w:r>
              <w:rPr>
                <w:rFonts w:eastAsia="Times New Roman" w:cstheme="minorHAnsi"/>
                <w:sz w:val="18"/>
                <w:szCs w:val="18"/>
              </w:rPr>
              <w:t>]</w:t>
            </w:r>
            <w:r w:rsidRPr="00536AB6">
              <w:rPr>
                <w:rFonts w:eastAsia="Times New Roman" w:cstheme="minorHAnsi"/>
                <w:sz w:val="18"/>
                <w:szCs w:val="18"/>
              </w:rPr>
              <w:t xml:space="preserve"> or master's degree.</w:t>
            </w:r>
            <w:r>
              <w:rPr>
                <w:rFonts w:eastAsia="Times New Roman" w:cstheme="minorHAnsi"/>
                <w:sz w:val="18"/>
                <w:szCs w:val="18"/>
              </w:rPr>
              <w:t xml:space="preserve"> </w:t>
            </w:r>
            <w:r>
              <w:rPr>
                <w:rFonts w:eastAsia="Times New Roman" w:cstheme="minorHAnsi"/>
                <w:sz w:val="18"/>
                <w:szCs w:val="18"/>
                <w:vertAlign w:val="superscript"/>
              </w:rPr>
              <w:t>2</w:t>
            </w:r>
          </w:p>
        </w:tc>
      </w:tr>
      <w:tr w:rsidR="00F4288A" w:rsidRPr="00CA7AC7" w14:paraId="1EC74A1B" w14:textId="77777777" w:rsidTr="00554CD5">
        <w:tc>
          <w:tcPr>
            <w:tcW w:w="3510" w:type="dxa"/>
            <w:shd w:val="clear" w:color="auto" w:fill="auto"/>
          </w:tcPr>
          <w:p w14:paraId="593B30FE" w14:textId="54A4E505" w:rsidR="00F4288A" w:rsidRPr="007A4A29" w:rsidRDefault="00F4288A" w:rsidP="00FB7646">
            <w:pPr>
              <w:rPr>
                <w:rFonts w:eastAsia="Times New Roman" w:cstheme="minorHAnsi"/>
                <w:sz w:val="18"/>
                <w:szCs w:val="18"/>
              </w:rPr>
            </w:pPr>
            <w:r w:rsidRPr="007A4A29">
              <w:rPr>
                <w:rFonts w:eastAsia="Times New Roman" w:cstheme="minorHAnsi"/>
                <w:sz w:val="18"/>
                <w:szCs w:val="18"/>
              </w:rPr>
              <w:t xml:space="preserve">Digital </w:t>
            </w:r>
            <w:r w:rsidR="0027374E">
              <w:rPr>
                <w:rFonts w:eastAsia="Times New Roman" w:cstheme="minorHAnsi"/>
                <w:sz w:val="18"/>
                <w:szCs w:val="18"/>
              </w:rPr>
              <w:t>R</w:t>
            </w:r>
            <w:r w:rsidRPr="007A4A29">
              <w:rPr>
                <w:rFonts w:eastAsia="Times New Roman" w:cstheme="minorHAnsi"/>
                <w:sz w:val="18"/>
                <w:szCs w:val="18"/>
              </w:rPr>
              <w:t>epositor</w:t>
            </w:r>
            <w:r w:rsidR="0027374E">
              <w:rPr>
                <w:rFonts w:eastAsia="Times New Roman" w:cstheme="minorHAnsi"/>
                <w:sz w:val="18"/>
                <w:szCs w:val="18"/>
              </w:rPr>
              <w:t>y</w:t>
            </w:r>
          </w:p>
        </w:tc>
        <w:tc>
          <w:tcPr>
            <w:tcW w:w="6341" w:type="dxa"/>
            <w:shd w:val="clear" w:color="auto" w:fill="auto"/>
          </w:tcPr>
          <w:p w14:paraId="4ED3649A" w14:textId="022CF702" w:rsidR="00F4288A" w:rsidRPr="007A4A29" w:rsidRDefault="0027374E" w:rsidP="00A879E7">
            <w:pPr>
              <w:rPr>
                <w:rFonts w:eastAsia="Times New Roman" w:cstheme="minorHAnsi"/>
                <w:sz w:val="18"/>
                <w:szCs w:val="18"/>
              </w:rPr>
            </w:pPr>
            <w:r>
              <w:rPr>
                <w:rFonts w:eastAsia="Times New Roman" w:cstheme="minorHAnsi"/>
                <w:sz w:val="18"/>
                <w:szCs w:val="18"/>
              </w:rPr>
              <w:t>An internet-based storage system for digital items that gives a</w:t>
            </w:r>
            <w:r w:rsidR="00F4288A" w:rsidRPr="007A4A29">
              <w:rPr>
                <w:rFonts w:eastAsia="Times New Roman" w:cstheme="minorHAnsi"/>
                <w:sz w:val="18"/>
                <w:szCs w:val="18"/>
              </w:rPr>
              <w:t xml:space="preserve"> managed, persistent way of making research, learning and teaching content with continuing value discoverable and </w:t>
            </w:r>
            <w:r w:rsidR="00A879E7">
              <w:rPr>
                <w:rFonts w:eastAsia="Times New Roman" w:cstheme="minorHAnsi"/>
                <w:sz w:val="18"/>
                <w:szCs w:val="18"/>
              </w:rPr>
              <w:t>usable by others</w:t>
            </w:r>
            <w:r w:rsidR="00F4288A" w:rsidRPr="007A4A29">
              <w:rPr>
                <w:rFonts w:eastAsia="Times New Roman" w:cstheme="minorHAnsi"/>
                <w:sz w:val="18"/>
                <w:szCs w:val="18"/>
              </w:rPr>
              <w:t xml:space="preserve">. Repositories can be subject or institutional in their focus. </w:t>
            </w:r>
            <w:r w:rsidR="00F4288A" w:rsidRPr="007A4A29">
              <w:rPr>
                <w:rFonts w:eastAsia="Times New Roman" w:cstheme="minorHAnsi"/>
                <w:sz w:val="18"/>
                <w:szCs w:val="18"/>
                <w:vertAlign w:val="superscript"/>
              </w:rPr>
              <w:t>8</w:t>
            </w:r>
            <w:r w:rsidR="00F4288A" w:rsidRPr="007A4A29">
              <w:rPr>
                <w:rFonts w:eastAsia="Times New Roman" w:cstheme="minorHAnsi"/>
                <w:sz w:val="18"/>
                <w:szCs w:val="18"/>
              </w:rPr>
              <w:t xml:space="preserve"> </w:t>
            </w:r>
          </w:p>
        </w:tc>
      </w:tr>
      <w:tr w:rsidR="00F4288A" w:rsidRPr="00CA7AC7" w14:paraId="2E385309" w14:textId="77777777" w:rsidTr="00554CD5">
        <w:tc>
          <w:tcPr>
            <w:tcW w:w="3510" w:type="dxa"/>
            <w:shd w:val="clear" w:color="auto" w:fill="auto"/>
          </w:tcPr>
          <w:p w14:paraId="5E729F56" w14:textId="77777777" w:rsidR="00F4288A" w:rsidRPr="00140757" w:rsidRDefault="00F4288A" w:rsidP="00FB7646">
            <w:pPr>
              <w:rPr>
                <w:rFonts w:eastAsia="Times New Roman" w:cstheme="minorHAnsi"/>
                <w:sz w:val="18"/>
                <w:szCs w:val="18"/>
              </w:rPr>
            </w:pPr>
            <w:proofErr w:type="spellStart"/>
            <w:r w:rsidRPr="00140757">
              <w:rPr>
                <w:rFonts w:eastAsia="Times New Roman" w:cstheme="minorHAnsi"/>
                <w:sz w:val="18"/>
                <w:szCs w:val="18"/>
              </w:rPr>
              <w:lastRenderedPageBreak/>
              <w:t>DipHE</w:t>
            </w:r>
            <w:proofErr w:type="spellEnd"/>
            <w:r w:rsidRPr="00140757">
              <w:rPr>
                <w:rFonts w:eastAsia="Times New Roman" w:cstheme="minorHAnsi"/>
                <w:sz w:val="18"/>
                <w:szCs w:val="18"/>
              </w:rPr>
              <w:t xml:space="preserve"> - Diploma of Higher Education</w:t>
            </w:r>
          </w:p>
        </w:tc>
        <w:tc>
          <w:tcPr>
            <w:tcW w:w="6341" w:type="dxa"/>
            <w:shd w:val="clear" w:color="auto" w:fill="auto"/>
          </w:tcPr>
          <w:p w14:paraId="6E57828D" w14:textId="77777777" w:rsidR="00F4288A" w:rsidRPr="00CA7AC7" w:rsidRDefault="00F4288A" w:rsidP="00FB7646">
            <w:pPr>
              <w:rPr>
                <w:rFonts w:eastAsia="Times New Roman" w:cstheme="minorHAnsi"/>
                <w:sz w:val="18"/>
                <w:szCs w:val="18"/>
              </w:rPr>
            </w:pPr>
            <w:r w:rsidRPr="00536AB6">
              <w:rPr>
                <w:rFonts w:eastAsia="Times New Roman" w:cstheme="minorHAnsi"/>
                <w:sz w:val="18"/>
                <w:szCs w:val="18"/>
              </w:rPr>
              <w:t>A</w:t>
            </w:r>
            <w:r>
              <w:rPr>
                <w:rFonts w:eastAsia="Times New Roman" w:cstheme="minorHAnsi"/>
                <w:sz w:val="18"/>
                <w:szCs w:val="18"/>
              </w:rPr>
              <w:t xml:space="preserve"> HE</w:t>
            </w:r>
            <w:r w:rsidRPr="00536AB6">
              <w:rPr>
                <w:rFonts w:eastAsia="Times New Roman" w:cstheme="minorHAnsi"/>
                <w:sz w:val="18"/>
                <w:szCs w:val="18"/>
              </w:rPr>
              <w:t xml:space="preserve"> qualification </w:t>
            </w:r>
            <w:r>
              <w:rPr>
                <w:rFonts w:eastAsia="Times New Roman" w:cstheme="minorHAnsi"/>
                <w:sz w:val="18"/>
                <w:szCs w:val="18"/>
              </w:rPr>
              <w:t xml:space="preserve">commonly equivalent to the first two years of an undergraduate degree e.g. worth 240 credits at level 5. Can be focused on the needs of industry or support </w:t>
            </w:r>
            <w:r w:rsidRPr="00652707">
              <w:rPr>
                <w:rFonts w:eastAsia="Times New Roman" w:cstheme="minorHAnsi"/>
                <w:sz w:val="18"/>
                <w:szCs w:val="18"/>
              </w:rPr>
              <w:t xml:space="preserve">professional </w:t>
            </w:r>
            <w:r>
              <w:rPr>
                <w:rFonts w:eastAsia="Times New Roman" w:cstheme="minorHAnsi"/>
                <w:sz w:val="18"/>
                <w:szCs w:val="18"/>
              </w:rPr>
              <w:t xml:space="preserve">body </w:t>
            </w:r>
            <w:r w:rsidRPr="00652707">
              <w:rPr>
                <w:rFonts w:eastAsia="Times New Roman" w:cstheme="minorHAnsi"/>
                <w:sz w:val="18"/>
                <w:szCs w:val="18"/>
              </w:rPr>
              <w:t>reco</w:t>
            </w:r>
            <w:r>
              <w:rPr>
                <w:rFonts w:eastAsia="Times New Roman" w:cstheme="minorHAnsi"/>
                <w:sz w:val="18"/>
                <w:szCs w:val="18"/>
              </w:rPr>
              <w:t>gnition</w:t>
            </w:r>
            <w:r w:rsidRPr="00652707">
              <w:rPr>
                <w:rFonts w:eastAsia="Times New Roman" w:cstheme="minorHAnsi"/>
                <w:sz w:val="18"/>
                <w:szCs w:val="18"/>
              </w:rPr>
              <w:t>.</w:t>
            </w:r>
          </w:p>
        </w:tc>
      </w:tr>
      <w:tr w:rsidR="00F4288A" w:rsidRPr="00CA7AC7" w14:paraId="386E7FE9" w14:textId="77777777" w:rsidTr="00554CD5">
        <w:tc>
          <w:tcPr>
            <w:tcW w:w="3510" w:type="dxa"/>
            <w:shd w:val="clear" w:color="auto" w:fill="auto"/>
          </w:tcPr>
          <w:p w14:paraId="41D644D4" w14:textId="120CB895" w:rsidR="00F4288A" w:rsidRPr="00140757" w:rsidRDefault="00F4288A" w:rsidP="00FB7646">
            <w:pPr>
              <w:rPr>
                <w:rFonts w:eastAsia="Times New Roman" w:cstheme="minorHAnsi"/>
                <w:sz w:val="18"/>
                <w:szCs w:val="18"/>
              </w:rPr>
            </w:pPr>
            <w:bookmarkStart w:id="2" w:name="b"/>
            <w:bookmarkStart w:id="3" w:name="blockgrant"/>
            <w:bookmarkStart w:id="4" w:name="bursaries"/>
            <w:bookmarkStart w:id="5" w:name="d"/>
            <w:bookmarkEnd w:id="2"/>
            <w:bookmarkEnd w:id="3"/>
            <w:bookmarkEnd w:id="4"/>
            <w:bookmarkEnd w:id="5"/>
            <w:r w:rsidRPr="00140757">
              <w:rPr>
                <w:rFonts w:eastAsia="Times New Roman" w:cstheme="minorHAnsi"/>
                <w:sz w:val="18"/>
                <w:szCs w:val="18"/>
              </w:rPr>
              <w:t xml:space="preserve">Distance </w:t>
            </w:r>
            <w:r w:rsidR="00A879E7">
              <w:rPr>
                <w:rFonts w:eastAsia="Times New Roman" w:cstheme="minorHAnsi"/>
                <w:sz w:val="18"/>
                <w:szCs w:val="18"/>
              </w:rPr>
              <w:t>L</w:t>
            </w:r>
            <w:r w:rsidRPr="00140757">
              <w:rPr>
                <w:rFonts w:eastAsia="Times New Roman" w:cstheme="minorHAnsi"/>
                <w:sz w:val="18"/>
                <w:szCs w:val="18"/>
              </w:rPr>
              <w:t>earning</w:t>
            </w:r>
          </w:p>
        </w:tc>
        <w:tc>
          <w:tcPr>
            <w:tcW w:w="6341" w:type="dxa"/>
            <w:shd w:val="clear" w:color="auto" w:fill="auto"/>
          </w:tcPr>
          <w:p w14:paraId="541B5A92" w14:textId="0D11F018" w:rsidR="00F4288A" w:rsidRPr="00CA7AC7" w:rsidRDefault="00F4288A" w:rsidP="00FB7646">
            <w:pPr>
              <w:rPr>
                <w:rFonts w:eastAsia="Times New Roman" w:cstheme="minorHAnsi"/>
                <w:sz w:val="18"/>
                <w:szCs w:val="18"/>
              </w:rPr>
            </w:pPr>
            <w:r w:rsidRPr="00536AB6">
              <w:rPr>
                <w:rFonts w:eastAsia="Times New Roman" w:cstheme="minorHAnsi"/>
                <w:sz w:val="18"/>
                <w:szCs w:val="18"/>
              </w:rPr>
              <w:t>Instruction provided at a distance</w:t>
            </w:r>
            <w:r>
              <w:rPr>
                <w:rFonts w:eastAsia="Times New Roman" w:cstheme="minorHAnsi"/>
                <w:sz w:val="18"/>
                <w:szCs w:val="18"/>
              </w:rPr>
              <w:t xml:space="preserve"> from the HEI / FEC</w:t>
            </w:r>
            <w:r w:rsidRPr="00536AB6">
              <w:rPr>
                <w:rFonts w:eastAsia="Times New Roman" w:cstheme="minorHAnsi"/>
                <w:sz w:val="18"/>
                <w:szCs w:val="18"/>
              </w:rPr>
              <w:t xml:space="preserve"> to students who do n</w:t>
            </w:r>
            <w:r>
              <w:rPr>
                <w:rFonts w:eastAsia="Times New Roman" w:cstheme="minorHAnsi"/>
                <w:sz w:val="18"/>
                <w:szCs w:val="18"/>
              </w:rPr>
              <w:t xml:space="preserve">ot normally attend lectures </w:t>
            </w:r>
            <w:r w:rsidR="00B52952">
              <w:rPr>
                <w:rFonts w:eastAsia="Times New Roman" w:cstheme="minorHAnsi"/>
                <w:sz w:val="18"/>
                <w:szCs w:val="18"/>
              </w:rPr>
              <w:t>etc.</w:t>
            </w:r>
            <w:r>
              <w:rPr>
                <w:rFonts w:eastAsia="Times New Roman" w:cstheme="minorHAnsi"/>
                <w:sz w:val="18"/>
                <w:szCs w:val="18"/>
              </w:rPr>
              <w:t xml:space="preserve"> </w:t>
            </w:r>
            <w:r w:rsidRPr="00536AB6">
              <w:rPr>
                <w:rFonts w:eastAsia="Times New Roman" w:cstheme="minorHAnsi"/>
                <w:sz w:val="18"/>
                <w:szCs w:val="18"/>
              </w:rPr>
              <w:t xml:space="preserve">at the institution. </w:t>
            </w:r>
            <w:r>
              <w:rPr>
                <w:rFonts w:eastAsia="Times New Roman" w:cstheme="minorHAnsi"/>
                <w:sz w:val="18"/>
                <w:szCs w:val="18"/>
                <w:vertAlign w:val="superscript"/>
              </w:rPr>
              <w:t>2</w:t>
            </w:r>
          </w:p>
        </w:tc>
      </w:tr>
      <w:tr w:rsidR="00F4288A" w:rsidRPr="00CA7AC7" w14:paraId="448FB780" w14:textId="77777777" w:rsidTr="00554CD5">
        <w:tc>
          <w:tcPr>
            <w:tcW w:w="3510" w:type="dxa"/>
            <w:shd w:val="clear" w:color="auto" w:fill="auto"/>
          </w:tcPr>
          <w:p w14:paraId="022DE491" w14:textId="77777777" w:rsidR="00F4288A" w:rsidRPr="00140757" w:rsidRDefault="00F4288A" w:rsidP="00FB7646">
            <w:pPr>
              <w:rPr>
                <w:rFonts w:eastAsia="Times New Roman" w:cstheme="minorHAnsi"/>
                <w:sz w:val="18"/>
                <w:szCs w:val="18"/>
              </w:rPr>
            </w:pPr>
            <w:r w:rsidRPr="00140757">
              <w:rPr>
                <w:rFonts w:eastAsia="Times New Roman" w:cstheme="minorHAnsi"/>
                <w:sz w:val="18"/>
                <w:szCs w:val="18"/>
              </w:rPr>
              <w:t>Diversity</w:t>
            </w:r>
          </w:p>
        </w:tc>
        <w:tc>
          <w:tcPr>
            <w:tcW w:w="6341" w:type="dxa"/>
            <w:shd w:val="clear" w:color="auto" w:fill="auto"/>
          </w:tcPr>
          <w:p w14:paraId="35A636C3" w14:textId="77777777" w:rsidR="00F4288A" w:rsidRPr="00CA7AC7" w:rsidRDefault="00F4288A" w:rsidP="00FB7646">
            <w:pPr>
              <w:rPr>
                <w:rFonts w:eastAsia="Times New Roman" w:cstheme="minorHAnsi"/>
                <w:sz w:val="18"/>
                <w:szCs w:val="18"/>
              </w:rPr>
            </w:pPr>
            <w:r>
              <w:rPr>
                <w:rFonts w:eastAsia="Times New Roman" w:cstheme="minorHAnsi"/>
                <w:sz w:val="18"/>
                <w:szCs w:val="18"/>
              </w:rPr>
              <w:t>T</w:t>
            </w:r>
            <w:r w:rsidRPr="00536AB6">
              <w:rPr>
                <w:rFonts w:eastAsia="Times New Roman" w:cstheme="minorHAnsi"/>
                <w:sz w:val="18"/>
                <w:szCs w:val="18"/>
              </w:rPr>
              <w:t>he range of visible and invisible differences between people</w:t>
            </w:r>
            <w:r>
              <w:rPr>
                <w:rFonts w:eastAsia="Times New Roman" w:cstheme="minorHAnsi"/>
                <w:sz w:val="18"/>
                <w:szCs w:val="18"/>
              </w:rPr>
              <w:t xml:space="preserve">; e.g. </w:t>
            </w:r>
            <w:r w:rsidRPr="00536AB6">
              <w:rPr>
                <w:rFonts w:eastAsia="Times New Roman" w:cstheme="minorHAnsi"/>
                <w:sz w:val="18"/>
                <w:szCs w:val="18"/>
              </w:rPr>
              <w:t>the varieties of learners with different backgrounds, requiring varied methods of entry to courses and of instruction.</w:t>
            </w:r>
            <w:r>
              <w:rPr>
                <w:rFonts w:eastAsia="Times New Roman" w:cstheme="minorHAnsi"/>
                <w:sz w:val="18"/>
                <w:szCs w:val="18"/>
              </w:rPr>
              <w:t xml:space="preserve"> </w:t>
            </w:r>
            <w:r>
              <w:rPr>
                <w:rFonts w:eastAsia="Times New Roman" w:cstheme="minorHAnsi"/>
                <w:sz w:val="18"/>
                <w:szCs w:val="18"/>
                <w:vertAlign w:val="superscript"/>
              </w:rPr>
              <w:t>2</w:t>
            </w:r>
            <w:r w:rsidRPr="00536AB6">
              <w:rPr>
                <w:rFonts w:eastAsia="Times New Roman" w:cstheme="minorHAnsi"/>
                <w:sz w:val="18"/>
                <w:szCs w:val="18"/>
              </w:rPr>
              <w:t xml:space="preserve"> </w:t>
            </w:r>
          </w:p>
        </w:tc>
      </w:tr>
      <w:tr w:rsidR="00F4288A" w:rsidRPr="00CA7AC7" w14:paraId="20FF1DE3" w14:textId="77777777" w:rsidTr="00554CD5">
        <w:tc>
          <w:tcPr>
            <w:tcW w:w="3510" w:type="dxa"/>
            <w:shd w:val="clear" w:color="auto" w:fill="auto"/>
          </w:tcPr>
          <w:p w14:paraId="587F801E" w14:textId="32FE9AAC" w:rsidR="00F4288A" w:rsidRPr="00140757" w:rsidRDefault="00812B5A" w:rsidP="00812B5A">
            <w:pPr>
              <w:rPr>
                <w:rFonts w:eastAsia="Times New Roman" w:cstheme="minorHAnsi"/>
                <w:sz w:val="18"/>
                <w:szCs w:val="18"/>
              </w:rPr>
            </w:pPr>
            <w:bookmarkStart w:id="6" w:name="e"/>
            <w:bookmarkStart w:id="7" w:name="edexcel"/>
            <w:bookmarkEnd w:id="6"/>
            <w:bookmarkEnd w:id="7"/>
            <w:r>
              <w:rPr>
                <w:rFonts w:eastAsia="Times New Roman" w:cstheme="minorHAnsi"/>
                <w:sz w:val="18"/>
                <w:szCs w:val="18"/>
              </w:rPr>
              <w:t>e</w:t>
            </w:r>
            <w:r w:rsidR="00F4288A" w:rsidRPr="00140757">
              <w:rPr>
                <w:rFonts w:eastAsia="Times New Roman" w:cstheme="minorHAnsi"/>
                <w:sz w:val="18"/>
                <w:szCs w:val="18"/>
              </w:rPr>
              <w:t>-</w:t>
            </w:r>
            <w:r w:rsidR="00A879E7">
              <w:rPr>
                <w:rFonts w:eastAsia="Times New Roman" w:cstheme="minorHAnsi"/>
                <w:sz w:val="18"/>
                <w:szCs w:val="18"/>
              </w:rPr>
              <w:t>L</w:t>
            </w:r>
            <w:r w:rsidR="00F4288A" w:rsidRPr="00140757">
              <w:rPr>
                <w:rFonts w:eastAsia="Times New Roman" w:cstheme="minorHAnsi"/>
                <w:sz w:val="18"/>
                <w:szCs w:val="18"/>
              </w:rPr>
              <w:t>earning</w:t>
            </w:r>
            <w:r>
              <w:rPr>
                <w:rFonts w:eastAsia="Times New Roman" w:cstheme="minorHAnsi"/>
                <w:sz w:val="18"/>
                <w:szCs w:val="18"/>
              </w:rPr>
              <w:t xml:space="preserve"> and </w:t>
            </w:r>
            <w:r w:rsidRPr="007A4A29">
              <w:rPr>
                <w:rFonts w:eastAsia="Times New Roman" w:cstheme="minorHAnsi"/>
                <w:sz w:val="18"/>
                <w:szCs w:val="18"/>
              </w:rPr>
              <w:t>e-</w:t>
            </w:r>
            <w:r w:rsidR="00A879E7">
              <w:rPr>
                <w:rFonts w:eastAsia="Times New Roman" w:cstheme="minorHAnsi"/>
                <w:sz w:val="18"/>
                <w:szCs w:val="18"/>
              </w:rPr>
              <w:t>As</w:t>
            </w:r>
            <w:r w:rsidRPr="007A4A29">
              <w:rPr>
                <w:rFonts w:eastAsia="Times New Roman" w:cstheme="minorHAnsi"/>
                <w:sz w:val="18"/>
                <w:szCs w:val="18"/>
              </w:rPr>
              <w:t>sessment</w:t>
            </w:r>
          </w:p>
        </w:tc>
        <w:tc>
          <w:tcPr>
            <w:tcW w:w="6341" w:type="dxa"/>
            <w:shd w:val="clear" w:color="auto" w:fill="auto"/>
          </w:tcPr>
          <w:p w14:paraId="2E62D7D7" w14:textId="77777777" w:rsidR="00F4288A" w:rsidRPr="00CA7AC7" w:rsidRDefault="00F4288A" w:rsidP="00FB7646">
            <w:pPr>
              <w:rPr>
                <w:rFonts w:eastAsia="Times New Roman" w:cstheme="minorHAnsi"/>
                <w:sz w:val="18"/>
                <w:szCs w:val="18"/>
              </w:rPr>
            </w:pPr>
            <w:r w:rsidRPr="00D85BF9">
              <w:rPr>
                <w:rFonts w:eastAsia="Times New Roman" w:cstheme="minorHAnsi"/>
                <w:sz w:val="18"/>
                <w:szCs w:val="18"/>
              </w:rPr>
              <w:t>Learning facilitated and s</w:t>
            </w:r>
            <w:r w:rsidR="00812B5A">
              <w:rPr>
                <w:rFonts w:eastAsia="Times New Roman" w:cstheme="minorHAnsi"/>
                <w:sz w:val="18"/>
                <w:szCs w:val="18"/>
              </w:rPr>
              <w:t>upported through the use of ICT.</w:t>
            </w:r>
            <w:r w:rsidRPr="00D85BF9">
              <w:rPr>
                <w:rFonts w:eastAsia="Times New Roman" w:cstheme="minorHAnsi"/>
                <w:sz w:val="18"/>
                <w:szCs w:val="18"/>
              </w:rPr>
              <w:t xml:space="preserve"> </w:t>
            </w:r>
            <w:r w:rsidR="00812B5A">
              <w:rPr>
                <w:rFonts w:eastAsia="Times New Roman" w:cstheme="minorHAnsi"/>
                <w:sz w:val="18"/>
                <w:szCs w:val="18"/>
              </w:rPr>
              <w:t xml:space="preserve"> </w:t>
            </w:r>
            <w:r w:rsidR="00812B5A" w:rsidRPr="007A4A29">
              <w:rPr>
                <w:rFonts w:eastAsia="Times New Roman" w:cstheme="minorHAnsi"/>
                <w:sz w:val="18"/>
                <w:szCs w:val="18"/>
              </w:rPr>
              <w:t>The electronic assessment processes where ICT is used for the presentation of assessment and the recording of respons</w:t>
            </w:r>
            <w:r w:rsidR="00812B5A">
              <w:rPr>
                <w:rFonts w:eastAsia="Times New Roman" w:cstheme="minorHAnsi"/>
                <w:sz w:val="18"/>
                <w:szCs w:val="18"/>
              </w:rPr>
              <w:t>es</w:t>
            </w:r>
            <w:r w:rsidR="00812B5A" w:rsidRPr="007A4A29">
              <w:rPr>
                <w:rFonts w:eastAsia="Times New Roman" w:cstheme="minorHAnsi"/>
                <w:sz w:val="18"/>
                <w:szCs w:val="18"/>
              </w:rPr>
              <w:t xml:space="preserve">. </w:t>
            </w:r>
            <w:r w:rsidR="00812B5A" w:rsidRPr="007A4A29">
              <w:rPr>
                <w:rFonts w:eastAsia="Times New Roman" w:cstheme="minorHAnsi"/>
                <w:sz w:val="18"/>
                <w:szCs w:val="18"/>
                <w:vertAlign w:val="superscript"/>
              </w:rPr>
              <w:t>8</w:t>
            </w:r>
          </w:p>
        </w:tc>
      </w:tr>
      <w:tr w:rsidR="00F4288A" w:rsidRPr="00CA7AC7" w14:paraId="22D13393" w14:textId="77777777" w:rsidTr="00554CD5">
        <w:tc>
          <w:tcPr>
            <w:tcW w:w="3510" w:type="dxa"/>
            <w:shd w:val="clear" w:color="auto" w:fill="auto"/>
          </w:tcPr>
          <w:p w14:paraId="762A4B94" w14:textId="77777777" w:rsidR="00F4288A" w:rsidRPr="00140757" w:rsidRDefault="00F4288A"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Entry Requirements</w:t>
            </w:r>
          </w:p>
        </w:tc>
        <w:tc>
          <w:tcPr>
            <w:tcW w:w="6341" w:type="dxa"/>
            <w:shd w:val="clear" w:color="auto" w:fill="auto"/>
          </w:tcPr>
          <w:p w14:paraId="4FA25CDC" w14:textId="77777777" w:rsidR="00F4288A" w:rsidRPr="00652707" w:rsidRDefault="00F4288A" w:rsidP="00FB7646">
            <w:pPr>
              <w:spacing w:before="100" w:beforeAutospacing="1" w:after="100" w:afterAutospacing="1"/>
              <w:rPr>
                <w:rFonts w:eastAsia="Times New Roman" w:cstheme="minorHAnsi"/>
                <w:sz w:val="18"/>
                <w:szCs w:val="18"/>
              </w:rPr>
            </w:pPr>
            <w:r w:rsidRPr="00652707">
              <w:rPr>
                <w:rFonts w:eastAsia="Times New Roman" w:cstheme="minorHAnsi"/>
                <w:sz w:val="18"/>
                <w:szCs w:val="18"/>
              </w:rPr>
              <w:t>These are the required qualifications</w:t>
            </w:r>
            <w:r>
              <w:rPr>
                <w:rFonts w:eastAsia="Times New Roman" w:cstheme="minorHAnsi"/>
                <w:sz w:val="18"/>
                <w:szCs w:val="18"/>
              </w:rPr>
              <w:t xml:space="preserve">, grades or experience </w:t>
            </w:r>
            <w:r w:rsidRPr="00652707">
              <w:rPr>
                <w:rFonts w:eastAsia="Times New Roman" w:cstheme="minorHAnsi"/>
                <w:sz w:val="18"/>
                <w:szCs w:val="18"/>
              </w:rPr>
              <w:t>needed to be accepted onto a</w:t>
            </w:r>
            <w:r>
              <w:rPr>
                <w:rFonts w:eastAsia="Times New Roman" w:cstheme="minorHAnsi"/>
                <w:sz w:val="18"/>
                <w:szCs w:val="18"/>
              </w:rPr>
              <w:t>n HE</w:t>
            </w:r>
            <w:r w:rsidRPr="00652707">
              <w:rPr>
                <w:rFonts w:eastAsia="Times New Roman" w:cstheme="minorHAnsi"/>
                <w:sz w:val="18"/>
                <w:szCs w:val="18"/>
              </w:rPr>
              <w:t xml:space="preserve"> course.</w:t>
            </w:r>
            <w:r>
              <w:rPr>
                <w:rFonts w:eastAsia="Times New Roman" w:cstheme="minorHAnsi"/>
                <w:sz w:val="18"/>
                <w:szCs w:val="18"/>
              </w:rPr>
              <w:t xml:space="preserve"> </w:t>
            </w:r>
            <w:r w:rsidRPr="00922B8F">
              <w:rPr>
                <w:rFonts w:eastAsia="Times New Roman" w:cstheme="minorHAnsi"/>
                <w:sz w:val="18"/>
                <w:szCs w:val="18"/>
                <w:vertAlign w:val="superscript"/>
              </w:rPr>
              <w:t>5</w:t>
            </w:r>
          </w:p>
        </w:tc>
      </w:tr>
      <w:tr w:rsidR="00F4288A" w:rsidRPr="00CA7AC7" w14:paraId="47B22CD5" w14:textId="77777777" w:rsidTr="00554CD5">
        <w:tc>
          <w:tcPr>
            <w:tcW w:w="3510" w:type="dxa"/>
            <w:shd w:val="clear" w:color="auto" w:fill="auto"/>
          </w:tcPr>
          <w:p w14:paraId="4EB44519" w14:textId="6C807CBE" w:rsidR="00F4288A" w:rsidRPr="00140757" w:rsidRDefault="00F4288A"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 xml:space="preserve">Extended </w:t>
            </w:r>
            <w:r w:rsidR="00A879E7">
              <w:rPr>
                <w:rFonts w:eastAsia="Times New Roman" w:cstheme="minorHAnsi"/>
                <w:sz w:val="18"/>
                <w:szCs w:val="18"/>
              </w:rPr>
              <w:t>D</w:t>
            </w:r>
            <w:r w:rsidRPr="00140757">
              <w:rPr>
                <w:rFonts w:eastAsia="Times New Roman" w:cstheme="minorHAnsi"/>
                <w:sz w:val="18"/>
                <w:szCs w:val="18"/>
              </w:rPr>
              <w:t>egree</w:t>
            </w:r>
          </w:p>
        </w:tc>
        <w:tc>
          <w:tcPr>
            <w:tcW w:w="6341" w:type="dxa"/>
            <w:shd w:val="clear" w:color="auto" w:fill="auto"/>
          </w:tcPr>
          <w:p w14:paraId="74CBC0D9" w14:textId="2E849688" w:rsidR="00F4288A" w:rsidRPr="00652707" w:rsidRDefault="00F4288A" w:rsidP="00FB7646">
            <w:pPr>
              <w:spacing w:before="100" w:beforeAutospacing="1" w:after="100" w:afterAutospacing="1"/>
              <w:rPr>
                <w:rFonts w:eastAsia="Times New Roman" w:cstheme="minorHAnsi"/>
                <w:sz w:val="18"/>
                <w:szCs w:val="18"/>
              </w:rPr>
            </w:pPr>
            <w:r>
              <w:rPr>
                <w:rFonts w:eastAsia="Times New Roman" w:cstheme="minorHAnsi"/>
                <w:sz w:val="18"/>
                <w:szCs w:val="18"/>
              </w:rPr>
              <w:t xml:space="preserve">A degree that includes a </w:t>
            </w:r>
            <w:r w:rsidRPr="00652707">
              <w:rPr>
                <w:rFonts w:eastAsia="Times New Roman" w:cstheme="minorHAnsi"/>
                <w:sz w:val="18"/>
                <w:szCs w:val="18"/>
              </w:rPr>
              <w:t xml:space="preserve">foundation stage leading directly to </w:t>
            </w:r>
            <w:r>
              <w:rPr>
                <w:rFonts w:eastAsia="Times New Roman" w:cstheme="minorHAnsi"/>
                <w:sz w:val="18"/>
                <w:szCs w:val="18"/>
              </w:rPr>
              <w:t>the first year of a degree</w:t>
            </w:r>
            <w:r w:rsidRPr="00652707">
              <w:rPr>
                <w:rFonts w:eastAsia="Times New Roman" w:cstheme="minorHAnsi"/>
                <w:sz w:val="18"/>
                <w:szCs w:val="18"/>
              </w:rPr>
              <w:t>.</w:t>
            </w:r>
            <w:r>
              <w:rPr>
                <w:rFonts w:eastAsia="Times New Roman" w:cstheme="minorHAnsi"/>
                <w:sz w:val="18"/>
                <w:szCs w:val="18"/>
              </w:rPr>
              <w:t xml:space="preserve"> </w:t>
            </w:r>
            <w:r w:rsidR="00B52952">
              <w:rPr>
                <w:rFonts w:eastAsia="Times New Roman" w:cstheme="minorHAnsi"/>
                <w:sz w:val="18"/>
                <w:szCs w:val="18"/>
              </w:rPr>
              <w:t>[</w:t>
            </w:r>
            <w:r>
              <w:rPr>
                <w:rFonts w:eastAsia="Times New Roman" w:cstheme="minorHAnsi"/>
                <w:sz w:val="18"/>
                <w:szCs w:val="18"/>
              </w:rPr>
              <w:t>see Foundation c</w:t>
            </w:r>
            <w:r w:rsidRPr="005F6203">
              <w:rPr>
                <w:rFonts w:eastAsia="Times New Roman" w:cstheme="minorHAnsi"/>
                <w:sz w:val="18"/>
                <w:szCs w:val="18"/>
              </w:rPr>
              <w:t>ourse</w:t>
            </w:r>
            <w:r w:rsidR="00B52952">
              <w:rPr>
                <w:rFonts w:eastAsia="Times New Roman" w:cstheme="minorHAnsi"/>
                <w:sz w:val="18"/>
                <w:szCs w:val="18"/>
              </w:rPr>
              <w:t>]</w:t>
            </w:r>
            <w:r>
              <w:rPr>
                <w:rFonts w:eastAsia="Times New Roman" w:cstheme="minorHAnsi"/>
                <w:sz w:val="18"/>
                <w:szCs w:val="18"/>
              </w:rPr>
              <w:t xml:space="preserve"> </w:t>
            </w:r>
            <w:r w:rsidRPr="00922B8F">
              <w:rPr>
                <w:rFonts w:eastAsia="Times New Roman" w:cstheme="minorHAnsi"/>
                <w:sz w:val="18"/>
                <w:szCs w:val="18"/>
                <w:vertAlign w:val="superscript"/>
              </w:rPr>
              <w:t>5</w:t>
            </w:r>
          </w:p>
        </w:tc>
      </w:tr>
      <w:tr w:rsidR="00F4288A" w:rsidRPr="00CA7AC7" w14:paraId="2BB96B49" w14:textId="77777777" w:rsidTr="00554CD5">
        <w:tc>
          <w:tcPr>
            <w:tcW w:w="3510" w:type="dxa"/>
            <w:shd w:val="clear" w:color="auto" w:fill="auto"/>
          </w:tcPr>
          <w:p w14:paraId="196EC5B7" w14:textId="2F8FB4D3" w:rsidR="00F4288A" w:rsidRPr="00140757" w:rsidRDefault="00F4288A" w:rsidP="00FB7646">
            <w:pPr>
              <w:rPr>
                <w:rFonts w:eastAsia="Times New Roman" w:cstheme="minorHAnsi"/>
                <w:sz w:val="18"/>
                <w:szCs w:val="18"/>
              </w:rPr>
            </w:pPr>
            <w:r w:rsidRPr="00140757">
              <w:rPr>
                <w:rFonts w:eastAsia="Times New Roman" w:cstheme="minorHAnsi"/>
                <w:sz w:val="18"/>
                <w:szCs w:val="18"/>
              </w:rPr>
              <w:t xml:space="preserve">Employability </w:t>
            </w:r>
            <w:r w:rsidR="00A879E7">
              <w:rPr>
                <w:rFonts w:eastAsia="Times New Roman" w:cstheme="minorHAnsi"/>
                <w:sz w:val="18"/>
                <w:szCs w:val="18"/>
              </w:rPr>
              <w:t>S</w:t>
            </w:r>
            <w:r w:rsidRPr="00140757">
              <w:rPr>
                <w:rFonts w:eastAsia="Times New Roman" w:cstheme="minorHAnsi"/>
                <w:sz w:val="18"/>
                <w:szCs w:val="18"/>
              </w:rPr>
              <w:t>kills</w:t>
            </w:r>
          </w:p>
        </w:tc>
        <w:tc>
          <w:tcPr>
            <w:tcW w:w="6341" w:type="dxa"/>
            <w:shd w:val="clear" w:color="auto" w:fill="auto"/>
          </w:tcPr>
          <w:p w14:paraId="49A3CB41" w14:textId="77777777" w:rsidR="00F4288A" w:rsidRPr="00CA7AC7" w:rsidRDefault="00F4288A" w:rsidP="00FB7646">
            <w:pPr>
              <w:rPr>
                <w:rFonts w:eastAsia="Times New Roman" w:cstheme="minorHAnsi"/>
                <w:sz w:val="18"/>
                <w:szCs w:val="18"/>
              </w:rPr>
            </w:pPr>
            <w:r w:rsidRPr="00536AB6">
              <w:rPr>
                <w:rFonts w:eastAsia="Times New Roman" w:cstheme="minorHAnsi"/>
                <w:sz w:val="18"/>
                <w:szCs w:val="18"/>
              </w:rPr>
              <w:t>The transferable core skills that represent functional and enabling knowledge, skills, and attitudes required in t</w:t>
            </w:r>
            <w:r>
              <w:rPr>
                <w:rFonts w:eastAsia="Times New Roman" w:cstheme="minorHAnsi"/>
                <w:sz w:val="18"/>
                <w:szCs w:val="18"/>
              </w:rPr>
              <w:t>he</w:t>
            </w:r>
            <w:r w:rsidRPr="00536AB6">
              <w:rPr>
                <w:rFonts w:eastAsia="Times New Roman" w:cstheme="minorHAnsi"/>
                <w:sz w:val="18"/>
                <w:szCs w:val="18"/>
              </w:rPr>
              <w:t xml:space="preserve"> workplace. They are necessary for career success at all levels of employment and for all levels of education.</w:t>
            </w:r>
            <w:r>
              <w:rPr>
                <w:rFonts w:eastAsia="Times New Roman" w:cstheme="minorHAnsi"/>
                <w:sz w:val="18"/>
                <w:szCs w:val="18"/>
              </w:rPr>
              <w:t xml:space="preserve"> </w:t>
            </w:r>
            <w:r>
              <w:rPr>
                <w:rFonts w:eastAsia="Times New Roman" w:cstheme="minorHAnsi"/>
                <w:sz w:val="18"/>
                <w:szCs w:val="18"/>
                <w:vertAlign w:val="superscript"/>
              </w:rPr>
              <w:t>2</w:t>
            </w:r>
          </w:p>
        </w:tc>
      </w:tr>
      <w:tr w:rsidR="00F4288A" w:rsidRPr="00CA7AC7" w14:paraId="42D1A43C" w14:textId="77777777" w:rsidTr="00554CD5">
        <w:tc>
          <w:tcPr>
            <w:tcW w:w="3510" w:type="dxa"/>
            <w:shd w:val="clear" w:color="auto" w:fill="auto"/>
          </w:tcPr>
          <w:p w14:paraId="03558DDD" w14:textId="3718DF31" w:rsidR="00F4288A" w:rsidRPr="00140757" w:rsidRDefault="00F4288A" w:rsidP="00FB7646">
            <w:pPr>
              <w:rPr>
                <w:rFonts w:eastAsia="Times New Roman" w:cstheme="minorHAnsi"/>
                <w:sz w:val="18"/>
                <w:szCs w:val="18"/>
              </w:rPr>
            </w:pPr>
            <w:r w:rsidRPr="00140757">
              <w:rPr>
                <w:rFonts w:eastAsia="Times New Roman" w:cstheme="minorHAnsi"/>
                <w:sz w:val="18"/>
                <w:szCs w:val="18"/>
              </w:rPr>
              <w:t xml:space="preserve">Equal </w:t>
            </w:r>
            <w:r w:rsidR="00A879E7">
              <w:rPr>
                <w:rFonts w:eastAsia="Times New Roman" w:cstheme="minorHAnsi"/>
                <w:sz w:val="18"/>
                <w:szCs w:val="18"/>
              </w:rPr>
              <w:t>O</w:t>
            </w:r>
            <w:r w:rsidRPr="00140757">
              <w:rPr>
                <w:rFonts w:eastAsia="Times New Roman" w:cstheme="minorHAnsi"/>
                <w:sz w:val="18"/>
                <w:szCs w:val="18"/>
              </w:rPr>
              <w:t>pportunities</w:t>
            </w:r>
          </w:p>
        </w:tc>
        <w:tc>
          <w:tcPr>
            <w:tcW w:w="6341" w:type="dxa"/>
            <w:shd w:val="clear" w:color="auto" w:fill="auto"/>
          </w:tcPr>
          <w:p w14:paraId="04300F8F" w14:textId="77777777" w:rsidR="00F4288A" w:rsidRPr="00CA7AC7" w:rsidRDefault="00F4288A" w:rsidP="00FB7646">
            <w:pPr>
              <w:rPr>
                <w:rFonts w:eastAsia="Times New Roman" w:cstheme="minorHAnsi"/>
                <w:sz w:val="18"/>
                <w:szCs w:val="18"/>
              </w:rPr>
            </w:pPr>
            <w:r w:rsidRPr="00536AB6">
              <w:rPr>
                <w:rFonts w:eastAsia="Times New Roman" w:cstheme="minorHAnsi"/>
                <w:sz w:val="18"/>
                <w:szCs w:val="18"/>
              </w:rPr>
              <w:t xml:space="preserve">The process of ensuring that everyone is entitled to freedom from discrimination. Areas specifically covered by the law </w:t>
            </w:r>
            <w:r>
              <w:rPr>
                <w:rFonts w:eastAsia="Times New Roman" w:cstheme="minorHAnsi"/>
                <w:sz w:val="18"/>
                <w:szCs w:val="18"/>
              </w:rPr>
              <w:t xml:space="preserve">include: </w:t>
            </w:r>
            <w:r w:rsidRPr="00536AB6">
              <w:rPr>
                <w:rFonts w:eastAsia="Times New Roman" w:cstheme="minorHAnsi"/>
                <w:sz w:val="18"/>
                <w:szCs w:val="18"/>
              </w:rPr>
              <w:t>gender, race, disability, sexual orientation</w:t>
            </w:r>
            <w:r>
              <w:rPr>
                <w:rFonts w:eastAsia="Times New Roman" w:cstheme="minorHAnsi"/>
                <w:sz w:val="18"/>
                <w:szCs w:val="18"/>
              </w:rPr>
              <w:t xml:space="preserve">, </w:t>
            </w:r>
            <w:r w:rsidRPr="00536AB6">
              <w:rPr>
                <w:rFonts w:eastAsia="Times New Roman" w:cstheme="minorHAnsi"/>
                <w:sz w:val="18"/>
                <w:szCs w:val="18"/>
              </w:rPr>
              <w:t>religion or belief</w:t>
            </w:r>
            <w:r>
              <w:rPr>
                <w:rFonts w:eastAsia="Times New Roman" w:cstheme="minorHAnsi"/>
                <w:sz w:val="18"/>
                <w:szCs w:val="18"/>
              </w:rPr>
              <w:t xml:space="preserve"> and age</w:t>
            </w:r>
            <w:r w:rsidRPr="00536AB6">
              <w:rPr>
                <w:rFonts w:eastAsia="Times New Roman" w:cstheme="minorHAnsi"/>
                <w:sz w:val="18"/>
                <w:szCs w:val="18"/>
              </w:rPr>
              <w:t>.</w:t>
            </w:r>
            <w:r>
              <w:rPr>
                <w:rFonts w:eastAsia="Times New Roman" w:cstheme="minorHAnsi"/>
                <w:sz w:val="18"/>
                <w:szCs w:val="18"/>
              </w:rPr>
              <w:t xml:space="preserve"> </w:t>
            </w:r>
            <w:r>
              <w:rPr>
                <w:rFonts w:eastAsia="Times New Roman" w:cstheme="minorHAnsi"/>
                <w:sz w:val="18"/>
                <w:szCs w:val="18"/>
                <w:vertAlign w:val="superscript"/>
              </w:rPr>
              <w:t>2</w:t>
            </w:r>
          </w:p>
        </w:tc>
      </w:tr>
      <w:tr w:rsidR="00F4288A" w:rsidRPr="00CA7AC7" w14:paraId="09F76484" w14:textId="77777777" w:rsidTr="00554CD5">
        <w:tc>
          <w:tcPr>
            <w:tcW w:w="3510" w:type="dxa"/>
            <w:shd w:val="clear" w:color="auto" w:fill="auto"/>
          </w:tcPr>
          <w:p w14:paraId="7F966FFA" w14:textId="77777777" w:rsidR="00F4288A" w:rsidRPr="00140757" w:rsidRDefault="00F4288A" w:rsidP="00FB7646">
            <w:pPr>
              <w:rPr>
                <w:rFonts w:eastAsia="Times New Roman" w:cstheme="minorHAnsi"/>
                <w:sz w:val="18"/>
                <w:szCs w:val="18"/>
              </w:rPr>
            </w:pPr>
            <w:r w:rsidRPr="00140757">
              <w:rPr>
                <w:rFonts w:eastAsia="Times New Roman" w:cstheme="minorHAnsi"/>
                <w:sz w:val="18"/>
                <w:szCs w:val="18"/>
              </w:rPr>
              <w:t>ERASMUS</w:t>
            </w:r>
          </w:p>
        </w:tc>
        <w:tc>
          <w:tcPr>
            <w:tcW w:w="6341" w:type="dxa"/>
            <w:shd w:val="clear" w:color="auto" w:fill="auto"/>
          </w:tcPr>
          <w:p w14:paraId="4952D663" w14:textId="77777777" w:rsidR="00F4288A" w:rsidRPr="00CA7AC7" w:rsidRDefault="00F4288A" w:rsidP="00FB7646">
            <w:pPr>
              <w:rPr>
                <w:rFonts w:eastAsia="Times New Roman" w:cstheme="minorHAnsi"/>
                <w:sz w:val="18"/>
                <w:szCs w:val="18"/>
              </w:rPr>
            </w:pPr>
            <w:r w:rsidRPr="00536AB6">
              <w:rPr>
                <w:rFonts w:eastAsia="Times New Roman" w:cstheme="minorHAnsi"/>
                <w:sz w:val="18"/>
                <w:szCs w:val="18"/>
              </w:rPr>
              <w:t xml:space="preserve">A scheme in which students can spend time abroad as part of their study at a UK </w:t>
            </w:r>
            <w:r>
              <w:rPr>
                <w:rFonts w:eastAsia="Times New Roman" w:cstheme="minorHAnsi"/>
                <w:sz w:val="18"/>
                <w:szCs w:val="18"/>
              </w:rPr>
              <w:t>HEI</w:t>
            </w:r>
            <w:r w:rsidRPr="00536AB6">
              <w:rPr>
                <w:rFonts w:eastAsia="Times New Roman" w:cstheme="minorHAnsi"/>
                <w:sz w:val="18"/>
                <w:szCs w:val="18"/>
              </w:rPr>
              <w:t>.</w:t>
            </w:r>
            <w:r>
              <w:rPr>
                <w:rFonts w:eastAsia="Times New Roman" w:cstheme="minorHAnsi"/>
                <w:sz w:val="18"/>
                <w:szCs w:val="18"/>
              </w:rPr>
              <w:t xml:space="preserve"> </w:t>
            </w:r>
            <w:r>
              <w:rPr>
                <w:rFonts w:eastAsia="Times New Roman" w:cstheme="minorHAnsi"/>
                <w:sz w:val="18"/>
                <w:szCs w:val="18"/>
                <w:vertAlign w:val="superscript"/>
              </w:rPr>
              <w:t>2</w:t>
            </w:r>
          </w:p>
        </w:tc>
      </w:tr>
      <w:tr w:rsidR="009E17AC" w:rsidRPr="00CA7AC7" w14:paraId="659E778E" w14:textId="77777777" w:rsidTr="00554CD5">
        <w:tc>
          <w:tcPr>
            <w:tcW w:w="3510" w:type="dxa"/>
            <w:shd w:val="clear" w:color="auto" w:fill="auto"/>
          </w:tcPr>
          <w:p w14:paraId="72D7D98B" w14:textId="77777777" w:rsidR="009E17AC" w:rsidRPr="00CB6DA9" w:rsidRDefault="009E17AC" w:rsidP="00FB7646">
            <w:pPr>
              <w:rPr>
                <w:rFonts w:eastAsia="Times New Roman" w:cstheme="minorHAnsi"/>
                <w:sz w:val="18"/>
                <w:szCs w:val="18"/>
              </w:rPr>
            </w:pPr>
            <w:r>
              <w:rPr>
                <w:rFonts w:eastAsia="Times New Roman" w:cstheme="minorHAnsi"/>
                <w:sz w:val="18"/>
                <w:szCs w:val="18"/>
              </w:rPr>
              <w:t>FEC</w:t>
            </w:r>
          </w:p>
        </w:tc>
        <w:tc>
          <w:tcPr>
            <w:tcW w:w="6341" w:type="dxa"/>
            <w:shd w:val="clear" w:color="auto" w:fill="auto"/>
          </w:tcPr>
          <w:p w14:paraId="5DC18F2C" w14:textId="77777777" w:rsidR="009E17AC" w:rsidRPr="00CB6DA9" w:rsidRDefault="009E17AC" w:rsidP="00CB6DA9">
            <w:pPr>
              <w:rPr>
                <w:rFonts w:eastAsia="Times New Roman" w:cstheme="minorHAnsi"/>
                <w:sz w:val="18"/>
                <w:szCs w:val="18"/>
              </w:rPr>
            </w:pPr>
            <w:r w:rsidRPr="00140757">
              <w:rPr>
                <w:rFonts w:eastAsia="Times New Roman" w:cstheme="minorHAnsi"/>
                <w:sz w:val="18"/>
                <w:szCs w:val="18"/>
              </w:rPr>
              <w:t xml:space="preserve">Further </w:t>
            </w:r>
            <w:r>
              <w:rPr>
                <w:rFonts w:eastAsia="Times New Roman" w:cstheme="minorHAnsi"/>
                <w:sz w:val="18"/>
                <w:szCs w:val="18"/>
              </w:rPr>
              <w:t>E</w:t>
            </w:r>
            <w:r w:rsidRPr="00140757">
              <w:rPr>
                <w:rFonts w:eastAsia="Times New Roman" w:cstheme="minorHAnsi"/>
                <w:sz w:val="18"/>
                <w:szCs w:val="18"/>
              </w:rPr>
              <w:t>ducation</w:t>
            </w:r>
            <w:r>
              <w:rPr>
                <w:rFonts w:eastAsia="Times New Roman" w:cstheme="minorHAnsi"/>
                <w:sz w:val="18"/>
                <w:szCs w:val="18"/>
              </w:rPr>
              <w:t xml:space="preserve"> College.</w:t>
            </w:r>
          </w:p>
        </w:tc>
      </w:tr>
      <w:tr w:rsidR="00F4288A" w:rsidRPr="00CA7AC7" w14:paraId="47795E6A" w14:textId="77777777" w:rsidTr="00554CD5">
        <w:tc>
          <w:tcPr>
            <w:tcW w:w="3510" w:type="dxa"/>
            <w:shd w:val="clear" w:color="auto" w:fill="auto"/>
          </w:tcPr>
          <w:p w14:paraId="0B5D63FF" w14:textId="50371ACA" w:rsidR="00F4288A" w:rsidRPr="00CB6DA9" w:rsidRDefault="00F4288A" w:rsidP="00FB7646">
            <w:pPr>
              <w:rPr>
                <w:rFonts w:eastAsia="Times New Roman" w:cstheme="minorHAnsi"/>
                <w:sz w:val="18"/>
                <w:szCs w:val="18"/>
              </w:rPr>
            </w:pPr>
            <w:r w:rsidRPr="00CB6DA9">
              <w:rPr>
                <w:rFonts w:eastAsia="Times New Roman" w:cstheme="minorHAnsi"/>
                <w:sz w:val="18"/>
                <w:szCs w:val="18"/>
              </w:rPr>
              <w:t xml:space="preserve">Flexible </w:t>
            </w:r>
            <w:r w:rsidR="00A879E7">
              <w:rPr>
                <w:rFonts w:eastAsia="Times New Roman" w:cstheme="minorHAnsi"/>
                <w:sz w:val="18"/>
                <w:szCs w:val="18"/>
              </w:rPr>
              <w:t>L</w:t>
            </w:r>
            <w:r w:rsidRPr="00CB6DA9">
              <w:rPr>
                <w:rFonts w:eastAsia="Times New Roman" w:cstheme="minorHAnsi"/>
                <w:sz w:val="18"/>
                <w:szCs w:val="18"/>
              </w:rPr>
              <w:t>earning</w:t>
            </w:r>
          </w:p>
        </w:tc>
        <w:tc>
          <w:tcPr>
            <w:tcW w:w="6341" w:type="dxa"/>
            <w:shd w:val="clear" w:color="auto" w:fill="auto"/>
          </w:tcPr>
          <w:p w14:paraId="18D1E636" w14:textId="77777777" w:rsidR="00F4288A" w:rsidRPr="00CB6DA9" w:rsidRDefault="00CB6DA9" w:rsidP="00CB6DA9">
            <w:pPr>
              <w:rPr>
                <w:rFonts w:eastAsia="Times New Roman" w:cstheme="minorHAnsi"/>
                <w:sz w:val="18"/>
                <w:szCs w:val="18"/>
              </w:rPr>
            </w:pPr>
            <w:r w:rsidRPr="00CB6DA9">
              <w:rPr>
                <w:rFonts w:eastAsia="Times New Roman" w:cstheme="minorHAnsi"/>
                <w:sz w:val="18"/>
                <w:szCs w:val="18"/>
              </w:rPr>
              <w:t>C</w:t>
            </w:r>
            <w:r w:rsidR="00F4288A" w:rsidRPr="00CB6DA9">
              <w:rPr>
                <w:rFonts w:cstheme="minorHAnsi"/>
                <w:sz w:val="18"/>
                <w:szCs w:val="18"/>
              </w:rPr>
              <w:t xml:space="preserve">ourses allow </w:t>
            </w:r>
            <w:r w:rsidRPr="00CB6DA9">
              <w:rPr>
                <w:rFonts w:cstheme="minorHAnsi"/>
                <w:sz w:val="18"/>
                <w:szCs w:val="18"/>
              </w:rPr>
              <w:t>learners flexibility of access e.g. online, flexib</w:t>
            </w:r>
            <w:r w:rsidR="00931122">
              <w:rPr>
                <w:rFonts w:cstheme="minorHAnsi"/>
                <w:sz w:val="18"/>
                <w:szCs w:val="18"/>
              </w:rPr>
              <w:t>le</w:t>
            </w:r>
            <w:r w:rsidRPr="00CB6DA9">
              <w:rPr>
                <w:rFonts w:cstheme="minorHAnsi"/>
                <w:sz w:val="18"/>
                <w:szCs w:val="18"/>
              </w:rPr>
              <w:t xml:space="preserve"> attendance e.g. bespoke timetabling and flexibility of curriculum e.g. learner choice in terms of content or assessment. </w:t>
            </w:r>
            <w:r w:rsidR="00F4288A" w:rsidRPr="00CB6DA9">
              <w:rPr>
                <w:rFonts w:cstheme="minorHAnsi"/>
                <w:sz w:val="18"/>
                <w:szCs w:val="18"/>
                <w:vertAlign w:val="superscript"/>
              </w:rPr>
              <w:t>7</w:t>
            </w:r>
          </w:p>
        </w:tc>
      </w:tr>
      <w:tr w:rsidR="00F4288A" w:rsidRPr="00CA7AC7" w14:paraId="0218F778" w14:textId="77777777" w:rsidTr="00554CD5">
        <w:tc>
          <w:tcPr>
            <w:tcW w:w="3510" w:type="dxa"/>
            <w:shd w:val="clear" w:color="auto" w:fill="auto"/>
          </w:tcPr>
          <w:p w14:paraId="1627D636" w14:textId="77777777" w:rsidR="00F4288A" w:rsidRPr="00140757" w:rsidRDefault="00F4288A" w:rsidP="00FB7646">
            <w:pPr>
              <w:rPr>
                <w:rFonts w:eastAsia="Times New Roman" w:cstheme="minorHAnsi"/>
                <w:sz w:val="18"/>
                <w:szCs w:val="18"/>
              </w:rPr>
            </w:pPr>
            <w:bookmarkStart w:id="8" w:name="f"/>
            <w:bookmarkStart w:id="9" w:name="financialmemorandum"/>
            <w:bookmarkEnd w:id="8"/>
            <w:bookmarkEnd w:id="9"/>
            <w:r w:rsidRPr="00140757">
              <w:rPr>
                <w:rFonts w:eastAsia="Times New Roman" w:cstheme="minorHAnsi"/>
                <w:sz w:val="18"/>
                <w:szCs w:val="18"/>
              </w:rPr>
              <w:t xml:space="preserve">Foundation </w:t>
            </w:r>
            <w:r w:rsidR="00A879E7" w:rsidRPr="00140757">
              <w:rPr>
                <w:rFonts w:eastAsia="Times New Roman" w:cstheme="minorHAnsi"/>
                <w:sz w:val="18"/>
                <w:szCs w:val="18"/>
              </w:rPr>
              <w:t>Course</w:t>
            </w:r>
          </w:p>
        </w:tc>
        <w:tc>
          <w:tcPr>
            <w:tcW w:w="6341" w:type="dxa"/>
            <w:shd w:val="clear" w:color="auto" w:fill="auto"/>
          </w:tcPr>
          <w:p w14:paraId="115196F5" w14:textId="77777777" w:rsidR="00F4288A" w:rsidRPr="00CA7AC7" w:rsidRDefault="00F4288A" w:rsidP="00FB7646">
            <w:pPr>
              <w:rPr>
                <w:rFonts w:eastAsia="Times New Roman" w:cstheme="minorHAnsi"/>
                <w:sz w:val="18"/>
                <w:szCs w:val="18"/>
              </w:rPr>
            </w:pPr>
            <w:r w:rsidRPr="00652707">
              <w:rPr>
                <w:rFonts w:eastAsia="Times New Roman" w:cstheme="minorHAnsi"/>
                <w:sz w:val="18"/>
                <w:szCs w:val="18"/>
              </w:rPr>
              <w:t xml:space="preserve">A course designed to help and equip students without conventional </w:t>
            </w:r>
            <w:r>
              <w:rPr>
                <w:rFonts w:eastAsia="Times New Roman" w:cstheme="minorHAnsi"/>
                <w:sz w:val="18"/>
                <w:szCs w:val="18"/>
              </w:rPr>
              <w:t xml:space="preserve">or subject specific </w:t>
            </w:r>
            <w:r w:rsidRPr="00652707">
              <w:rPr>
                <w:rFonts w:eastAsia="Times New Roman" w:cstheme="minorHAnsi"/>
                <w:sz w:val="18"/>
                <w:szCs w:val="18"/>
              </w:rPr>
              <w:t>qualifications</w:t>
            </w:r>
            <w:r>
              <w:rPr>
                <w:rFonts w:eastAsia="Times New Roman" w:cstheme="minorHAnsi"/>
                <w:sz w:val="18"/>
                <w:szCs w:val="18"/>
              </w:rPr>
              <w:t xml:space="preserve"> for HE study</w:t>
            </w:r>
            <w:r w:rsidRPr="00652707">
              <w:rPr>
                <w:rFonts w:eastAsia="Times New Roman" w:cstheme="minorHAnsi"/>
                <w:sz w:val="18"/>
                <w:szCs w:val="18"/>
              </w:rPr>
              <w:t xml:space="preserve">. </w:t>
            </w:r>
            <w:r>
              <w:rPr>
                <w:rFonts w:eastAsia="Times New Roman" w:cstheme="minorHAnsi"/>
                <w:sz w:val="18"/>
                <w:szCs w:val="18"/>
              </w:rPr>
              <w:t>Sometimes</w:t>
            </w:r>
            <w:r w:rsidRPr="00652707">
              <w:rPr>
                <w:rFonts w:eastAsia="Times New Roman" w:cstheme="minorHAnsi"/>
                <w:sz w:val="18"/>
                <w:szCs w:val="18"/>
              </w:rPr>
              <w:t xml:space="preserve"> referred to as 'Year 0'.</w:t>
            </w:r>
            <w:r>
              <w:rPr>
                <w:rFonts w:eastAsia="Times New Roman" w:cstheme="minorHAnsi"/>
                <w:sz w:val="18"/>
                <w:szCs w:val="18"/>
              </w:rPr>
              <w:t xml:space="preserve"> </w:t>
            </w:r>
            <w:r w:rsidRPr="00922B8F">
              <w:rPr>
                <w:rFonts w:eastAsia="Times New Roman" w:cstheme="minorHAnsi"/>
                <w:sz w:val="18"/>
                <w:szCs w:val="18"/>
                <w:vertAlign w:val="superscript"/>
              </w:rPr>
              <w:t>5</w:t>
            </w:r>
            <w:r>
              <w:rPr>
                <w:rFonts w:eastAsia="Times New Roman" w:cstheme="minorHAnsi"/>
                <w:sz w:val="18"/>
                <w:szCs w:val="18"/>
                <w:vertAlign w:val="superscript"/>
              </w:rPr>
              <w:t>, 1</w:t>
            </w:r>
          </w:p>
        </w:tc>
      </w:tr>
      <w:tr w:rsidR="00F4288A" w:rsidRPr="00CA7AC7" w14:paraId="622E5236" w14:textId="77777777" w:rsidTr="00554CD5">
        <w:tc>
          <w:tcPr>
            <w:tcW w:w="3510" w:type="dxa"/>
            <w:shd w:val="clear" w:color="auto" w:fill="auto"/>
          </w:tcPr>
          <w:p w14:paraId="12DA6E7E" w14:textId="6D0B95DD" w:rsidR="00F4288A" w:rsidRPr="00140757" w:rsidRDefault="00F4288A" w:rsidP="00FB7646">
            <w:pPr>
              <w:rPr>
                <w:rFonts w:eastAsia="Times New Roman" w:cstheme="minorHAnsi"/>
                <w:sz w:val="18"/>
                <w:szCs w:val="18"/>
              </w:rPr>
            </w:pPr>
            <w:r w:rsidRPr="00140757">
              <w:rPr>
                <w:rFonts w:eastAsia="Times New Roman" w:cstheme="minorHAnsi"/>
                <w:sz w:val="18"/>
                <w:szCs w:val="18"/>
              </w:rPr>
              <w:t xml:space="preserve">Foundation </w:t>
            </w:r>
            <w:r w:rsidR="00A879E7">
              <w:rPr>
                <w:rFonts w:eastAsia="Times New Roman" w:cstheme="minorHAnsi"/>
                <w:sz w:val="18"/>
                <w:szCs w:val="18"/>
              </w:rPr>
              <w:t>D</w:t>
            </w:r>
            <w:r w:rsidRPr="00140757">
              <w:rPr>
                <w:rFonts w:eastAsia="Times New Roman" w:cstheme="minorHAnsi"/>
                <w:sz w:val="18"/>
                <w:szCs w:val="18"/>
              </w:rPr>
              <w:t>egree</w:t>
            </w:r>
          </w:p>
        </w:tc>
        <w:tc>
          <w:tcPr>
            <w:tcW w:w="6341" w:type="dxa"/>
            <w:shd w:val="clear" w:color="auto" w:fill="auto"/>
          </w:tcPr>
          <w:p w14:paraId="60CD9E95" w14:textId="77777777" w:rsidR="00F4288A" w:rsidRDefault="00F4288A" w:rsidP="00FB7646">
            <w:pPr>
              <w:rPr>
                <w:rFonts w:eastAsia="Times New Roman" w:cstheme="minorHAnsi"/>
                <w:sz w:val="18"/>
                <w:szCs w:val="18"/>
                <w:vertAlign w:val="subscript"/>
              </w:rPr>
            </w:pPr>
            <w:r w:rsidRPr="00536AB6">
              <w:rPr>
                <w:rFonts w:eastAsia="Times New Roman" w:cstheme="minorHAnsi"/>
                <w:sz w:val="18"/>
                <w:szCs w:val="18"/>
              </w:rPr>
              <w:t xml:space="preserve">Foundation degrees are two-year </w:t>
            </w:r>
            <w:r>
              <w:rPr>
                <w:rFonts w:eastAsia="Times New Roman" w:cstheme="minorHAnsi"/>
                <w:sz w:val="18"/>
                <w:szCs w:val="18"/>
              </w:rPr>
              <w:t xml:space="preserve">HE </w:t>
            </w:r>
            <w:r w:rsidRPr="00536AB6">
              <w:rPr>
                <w:rFonts w:eastAsia="Times New Roman" w:cstheme="minorHAnsi"/>
                <w:sz w:val="18"/>
                <w:szCs w:val="18"/>
              </w:rPr>
              <w:t>qualifications</w:t>
            </w:r>
            <w:r>
              <w:rPr>
                <w:rFonts w:eastAsia="Times New Roman" w:cstheme="minorHAnsi"/>
                <w:sz w:val="18"/>
                <w:szCs w:val="18"/>
              </w:rPr>
              <w:t xml:space="preserve"> </w:t>
            </w:r>
            <w:r w:rsidRPr="00536AB6">
              <w:rPr>
                <w:rFonts w:eastAsia="Times New Roman" w:cstheme="minorHAnsi"/>
                <w:sz w:val="18"/>
                <w:szCs w:val="18"/>
              </w:rPr>
              <w:t xml:space="preserve">designed to meet skills shortages at the higher technician and associate professional levels. </w:t>
            </w:r>
            <w:r>
              <w:rPr>
                <w:rFonts w:eastAsia="Times New Roman" w:cstheme="minorHAnsi"/>
                <w:sz w:val="18"/>
                <w:szCs w:val="18"/>
              </w:rPr>
              <w:t xml:space="preserve">They are equivalent to the first two years of an undergraduate degree e.g. worth 240 credits at level 5. </w:t>
            </w:r>
            <w:r>
              <w:rPr>
                <w:rFonts w:eastAsia="Times New Roman" w:cstheme="minorHAnsi"/>
                <w:sz w:val="18"/>
                <w:szCs w:val="18"/>
                <w:vertAlign w:val="superscript"/>
              </w:rPr>
              <w:t xml:space="preserve">2 </w:t>
            </w:r>
            <w:r>
              <w:rPr>
                <w:rFonts w:eastAsia="Times New Roman" w:cstheme="minorHAnsi"/>
                <w:sz w:val="18"/>
                <w:szCs w:val="18"/>
                <w:vertAlign w:val="subscript"/>
              </w:rPr>
              <w:t xml:space="preserve"> </w:t>
            </w:r>
          </w:p>
          <w:p w14:paraId="4B499D8F" w14:textId="77777777" w:rsidR="00F4288A" w:rsidRPr="00432BF0" w:rsidRDefault="00F4288A" w:rsidP="00FB7646">
            <w:pPr>
              <w:rPr>
                <w:rFonts w:eastAsia="Times New Roman" w:cstheme="minorHAnsi"/>
                <w:sz w:val="18"/>
                <w:szCs w:val="18"/>
              </w:rPr>
            </w:pPr>
            <w:r w:rsidRPr="00652707">
              <w:rPr>
                <w:rFonts w:eastAsia="Times New Roman" w:cstheme="minorHAnsi"/>
                <w:sz w:val="18"/>
                <w:szCs w:val="18"/>
              </w:rPr>
              <w:t xml:space="preserve">These are </w:t>
            </w:r>
            <w:r>
              <w:rPr>
                <w:rFonts w:eastAsia="Times New Roman" w:cstheme="minorHAnsi"/>
                <w:sz w:val="18"/>
                <w:szCs w:val="18"/>
              </w:rPr>
              <w:t>awards</w:t>
            </w:r>
            <w:r w:rsidRPr="00652707">
              <w:rPr>
                <w:rFonts w:eastAsia="Times New Roman" w:cstheme="minorHAnsi"/>
                <w:sz w:val="18"/>
                <w:szCs w:val="18"/>
              </w:rPr>
              <w:t xml:space="preserve"> designed to equip </w:t>
            </w:r>
            <w:r>
              <w:rPr>
                <w:rFonts w:eastAsia="Times New Roman" w:cstheme="minorHAnsi"/>
                <w:sz w:val="18"/>
                <w:szCs w:val="18"/>
              </w:rPr>
              <w:t>students with both [</w:t>
            </w:r>
            <w:proofErr w:type="spellStart"/>
            <w:r>
              <w:rPr>
                <w:rFonts w:eastAsia="Times New Roman" w:cstheme="minorHAnsi"/>
                <w:sz w:val="18"/>
                <w:szCs w:val="18"/>
              </w:rPr>
              <w:t>i</w:t>
            </w:r>
            <w:proofErr w:type="spellEnd"/>
            <w:r>
              <w:rPr>
                <w:rFonts w:eastAsia="Times New Roman" w:cstheme="minorHAnsi"/>
                <w:sz w:val="18"/>
                <w:szCs w:val="18"/>
              </w:rPr>
              <w:t xml:space="preserve">] </w:t>
            </w:r>
            <w:r w:rsidRPr="00652707">
              <w:rPr>
                <w:rFonts w:eastAsia="Times New Roman" w:cstheme="minorHAnsi"/>
                <w:sz w:val="18"/>
                <w:szCs w:val="18"/>
              </w:rPr>
              <w:t>the academic knowledge and skills needed by employers</w:t>
            </w:r>
            <w:r>
              <w:rPr>
                <w:rFonts w:eastAsia="Times New Roman" w:cstheme="minorHAnsi"/>
                <w:sz w:val="18"/>
                <w:szCs w:val="18"/>
              </w:rPr>
              <w:t xml:space="preserve"> and [ii] the capacity to go on to further study at level 6 [final year of an undergraduate degree]</w:t>
            </w:r>
            <w:r w:rsidRPr="00652707">
              <w:rPr>
                <w:rFonts w:eastAsia="Times New Roman" w:cstheme="minorHAnsi"/>
                <w:sz w:val="18"/>
                <w:szCs w:val="18"/>
              </w:rPr>
              <w:t xml:space="preserve">. They </w:t>
            </w:r>
            <w:r>
              <w:rPr>
                <w:rFonts w:eastAsia="Times New Roman" w:cstheme="minorHAnsi"/>
                <w:sz w:val="18"/>
                <w:szCs w:val="18"/>
              </w:rPr>
              <w:t xml:space="preserve">are </w:t>
            </w:r>
            <w:r w:rsidRPr="00652707">
              <w:rPr>
                <w:rFonts w:eastAsia="Times New Roman" w:cstheme="minorHAnsi"/>
                <w:sz w:val="18"/>
                <w:szCs w:val="18"/>
              </w:rPr>
              <w:t>developed in collaboration with employers and will all involve work-based and</w:t>
            </w:r>
            <w:r>
              <w:rPr>
                <w:rFonts w:eastAsia="Times New Roman" w:cstheme="minorHAnsi"/>
                <w:sz w:val="18"/>
                <w:szCs w:val="18"/>
              </w:rPr>
              <w:t xml:space="preserve"> or</w:t>
            </w:r>
            <w:r w:rsidRPr="00652707">
              <w:rPr>
                <w:rFonts w:eastAsia="Times New Roman" w:cstheme="minorHAnsi"/>
                <w:sz w:val="18"/>
                <w:szCs w:val="18"/>
              </w:rPr>
              <w:t xml:space="preserve"> work-related learning. </w:t>
            </w:r>
            <w:r w:rsidRPr="004D6A53">
              <w:rPr>
                <w:rFonts w:eastAsia="Times New Roman" w:cstheme="minorHAnsi"/>
                <w:sz w:val="18"/>
                <w:szCs w:val="18"/>
                <w:vertAlign w:val="superscript"/>
              </w:rPr>
              <w:t>5</w:t>
            </w:r>
          </w:p>
        </w:tc>
      </w:tr>
      <w:tr w:rsidR="00F4288A" w:rsidRPr="00CA7AC7" w14:paraId="3D5A9366" w14:textId="77777777" w:rsidTr="00554CD5">
        <w:tc>
          <w:tcPr>
            <w:tcW w:w="3510" w:type="dxa"/>
            <w:shd w:val="clear" w:color="auto" w:fill="auto"/>
          </w:tcPr>
          <w:p w14:paraId="2614C499" w14:textId="29B54CDA" w:rsidR="00F4288A" w:rsidRPr="00140757" w:rsidRDefault="00F4288A" w:rsidP="00FB7646">
            <w:pPr>
              <w:rPr>
                <w:rFonts w:eastAsia="Times New Roman" w:cstheme="minorHAnsi"/>
                <w:sz w:val="18"/>
                <w:szCs w:val="18"/>
              </w:rPr>
            </w:pPr>
            <w:r w:rsidRPr="00140757">
              <w:rPr>
                <w:rFonts w:eastAsia="Times New Roman" w:cstheme="minorHAnsi"/>
                <w:sz w:val="18"/>
                <w:szCs w:val="18"/>
              </w:rPr>
              <w:t xml:space="preserve">Full </w:t>
            </w:r>
            <w:r w:rsidR="00A879E7">
              <w:rPr>
                <w:rFonts w:eastAsia="Times New Roman" w:cstheme="minorHAnsi"/>
                <w:sz w:val="18"/>
                <w:szCs w:val="18"/>
              </w:rPr>
              <w:t>E</w:t>
            </w:r>
            <w:r w:rsidRPr="00140757">
              <w:rPr>
                <w:rFonts w:eastAsia="Times New Roman" w:cstheme="minorHAnsi"/>
                <w:sz w:val="18"/>
                <w:szCs w:val="18"/>
              </w:rPr>
              <w:t xml:space="preserve">conomic </w:t>
            </w:r>
            <w:r w:rsidR="00A879E7">
              <w:rPr>
                <w:rFonts w:eastAsia="Times New Roman" w:cstheme="minorHAnsi"/>
                <w:sz w:val="18"/>
                <w:szCs w:val="18"/>
              </w:rPr>
              <w:t>C</w:t>
            </w:r>
            <w:r w:rsidRPr="00140757">
              <w:rPr>
                <w:rFonts w:eastAsia="Times New Roman" w:cstheme="minorHAnsi"/>
                <w:sz w:val="18"/>
                <w:szCs w:val="18"/>
              </w:rPr>
              <w:t>ost</w:t>
            </w:r>
          </w:p>
        </w:tc>
        <w:tc>
          <w:tcPr>
            <w:tcW w:w="6341" w:type="dxa"/>
            <w:shd w:val="clear" w:color="auto" w:fill="auto"/>
          </w:tcPr>
          <w:p w14:paraId="05C6F967" w14:textId="77777777" w:rsidR="00F4288A" w:rsidRPr="00CA7AC7" w:rsidRDefault="00F4288A" w:rsidP="00FB7646">
            <w:pPr>
              <w:rPr>
                <w:rFonts w:eastAsia="Times New Roman" w:cstheme="minorHAnsi"/>
                <w:sz w:val="18"/>
                <w:szCs w:val="18"/>
              </w:rPr>
            </w:pPr>
            <w:r w:rsidRPr="00536AB6">
              <w:rPr>
                <w:rFonts w:eastAsia="Times New Roman" w:cstheme="minorHAnsi"/>
                <w:sz w:val="18"/>
                <w:szCs w:val="18"/>
              </w:rPr>
              <w:t>The cost of an activity incorporat</w:t>
            </w:r>
            <w:r>
              <w:rPr>
                <w:rFonts w:eastAsia="Times New Roman" w:cstheme="minorHAnsi"/>
                <w:sz w:val="18"/>
                <w:szCs w:val="18"/>
              </w:rPr>
              <w:t>ing</w:t>
            </w:r>
            <w:r w:rsidRPr="00536AB6">
              <w:rPr>
                <w:rFonts w:eastAsia="Times New Roman" w:cstheme="minorHAnsi"/>
                <w:sz w:val="18"/>
                <w:szCs w:val="18"/>
              </w:rPr>
              <w:t xml:space="preserve"> all direct and indirect costs.</w:t>
            </w:r>
            <w:r>
              <w:rPr>
                <w:rFonts w:eastAsia="Times New Roman" w:cstheme="minorHAnsi"/>
                <w:sz w:val="18"/>
                <w:szCs w:val="18"/>
              </w:rPr>
              <w:t xml:space="preserve"> </w:t>
            </w:r>
            <w:r>
              <w:rPr>
                <w:rFonts w:eastAsia="Times New Roman" w:cstheme="minorHAnsi"/>
                <w:sz w:val="18"/>
                <w:szCs w:val="18"/>
                <w:vertAlign w:val="superscript"/>
              </w:rPr>
              <w:t>2</w:t>
            </w:r>
          </w:p>
        </w:tc>
      </w:tr>
      <w:tr w:rsidR="00F4288A" w:rsidRPr="00CA7AC7" w14:paraId="77794EE7" w14:textId="77777777" w:rsidTr="00554CD5">
        <w:tc>
          <w:tcPr>
            <w:tcW w:w="3510" w:type="dxa"/>
            <w:shd w:val="clear" w:color="auto" w:fill="auto"/>
          </w:tcPr>
          <w:p w14:paraId="56D5859F" w14:textId="2B52065D" w:rsidR="00F4288A" w:rsidRPr="00140757" w:rsidRDefault="00F4288A" w:rsidP="00FB7646">
            <w:pPr>
              <w:rPr>
                <w:rFonts w:eastAsia="Times New Roman" w:cstheme="minorHAnsi"/>
                <w:sz w:val="18"/>
                <w:szCs w:val="18"/>
              </w:rPr>
            </w:pPr>
            <w:r w:rsidRPr="00140757">
              <w:rPr>
                <w:rFonts w:eastAsia="Times New Roman" w:cstheme="minorHAnsi"/>
                <w:sz w:val="18"/>
                <w:szCs w:val="18"/>
              </w:rPr>
              <w:t xml:space="preserve">Further </w:t>
            </w:r>
            <w:r w:rsidR="00A879E7">
              <w:rPr>
                <w:rFonts w:eastAsia="Times New Roman" w:cstheme="minorHAnsi"/>
                <w:sz w:val="18"/>
                <w:szCs w:val="18"/>
              </w:rPr>
              <w:t>E</w:t>
            </w:r>
            <w:r w:rsidRPr="00140757">
              <w:rPr>
                <w:rFonts w:eastAsia="Times New Roman" w:cstheme="minorHAnsi"/>
                <w:sz w:val="18"/>
                <w:szCs w:val="18"/>
              </w:rPr>
              <w:t>ducation</w:t>
            </w:r>
          </w:p>
        </w:tc>
        <w:tc>
          <w:tcPr>
            <w:tcW w:w="6341" w:type="dxa"/>
            <w:shd w:val="clear" w:color="auto" w:fill="auto"/>
          </w:tcPr>
          <w:p w14:paraId="58740F3C" w14:textId="77777777" w:rsidR="00F4288A" w:rsidRPr="00CA7AC7" w:rsidRDefault="00F4288A" w:rsidP="00FB7646">
            <w:pPr>
              <w:rPr>
                <w:rFonts w:eastAsia="Times New Roman" w:cstheme="minorHAnsi"/>
                <w:sz w:val="18"/>
                <w:szCs w:val="18"/>
              </w:rPr>
            </w:pPr>
            <w:r w:rsidRPr="00536AB6">
              <w:rPr>
                <w:rFonts w:eastAsia="Times New Roman" w:cstheme="minorHAnsi"/>
                <w:sz w:val="18"/>
                <w:szCs w:val="18"/>
              </w:rPr>
              <w:t>Further education is for people over compulsory school age which does not take place in a secondary school. It may be in a sixth-form college, a further education college or a higher education institution. Further education courses are generally up to the standard of GCE A-level or NVQ Level 3.</w:t>
            </w:r>
            <w:r>
              <w:rPr>
                <w:rFonts w:eastAsia="Times New Roman" w:cstheme="minorHAnsi"/>
                <w:sz w:val="18"/>
                <w:szCs w:val="18"/>
              </w:rPr>
              <w:t xml:space="preserve"> </w:t>
            </w:r>
            <w:r>
              <w:rPr>
                <w:rFonts w:eastAsia="Times New Roman" w:cstheme="minorHAnsi"/>
                <w:sz w:val="18"/>
                <w:szCs w:val="18"/>
                <w:vertAlign w:val="superscript"/>
              </w:rPr>
              <w:t>2</w:t>
            </w:r>
          </w:p>
        </w:tc>
      </w:tr>
      <w:tr w:rsidR="00F4288A" w:rsidRPr="00CA7AC7" w14:paraId="5234C436" w14:textId="77777777" w:rsidTr="00554CD5">
        <w:tc>
          <w:tcPr>
            <w:tcW w:w="3510" w:type="dxa"/>
            <w:shd w:val="clear" w:color="auto" w:fill="auto"/>
          </w:tcPr>
          <w:p w14:paraId="03D4F985" w14:textId="04CAD5FC" w:rsidR="00F4288A" w:rsidRPr="007A4A29" w:rsidRDefault="00F4288A" w:rsidP="00FB7646">
            <w:pPr>
              <w:rPr>
                <w:rFonts w:eastAsia="Times New Roman" w:cstheme="minorHAnsi"/>
                <w:sz w:val="18"/>
                <w:szCs w:val="18"/>
              </w:rPr>
            </w:pPr>
            <w:r w:rsidRPr="007A4A29">
              <w:rPr>
                <w:rFonts w:eastAsia="Times New Roman" w:cstheme="minorHAnsi"/>
                <w:sz w:val="18"/>
                <w:szCs w:val="18"/>
              </w:rPr>
              <w:t xml:space="preserve">Google </w:t>
            </w:r>
            <w:r w:rsidR="00A879E7">
              <w:rPr>
                <w:rFonts w:eastAsia="Times New Roman" w:cstheme="minorHAnsi"/>
                <w:sz w:val="18"/>
                <w:szCs w:val="18"/>
              </w:rPr>
              <w:t>G</w:t>
            </w:r>
            <w:r w:rsidRPr="007A4A29">
              <w:rPr>
                <w:rFonts w:eastAsia="Times New Roman" w:cstheme="minorHAnsi"/>
                <w:sz w:val="18"/>
                <w:szCs w:val="18"/>
              </w:rPr>
              <w:t xml:space="preserve">eneration </w:t>
            </w:r>
          </w:p>
        </w:tc>
        <w:tc>
          <w:tcPr>
            <w:tcW w:w="6341" w:type="dxa"/>
            <w:shd w:val="clear" w:color="auto" w:fill="auto"/>
          </w:tcPr>
          <w:p w14:paraId="1C7511B3" w14:textId="77777777" w:rsidR="00F4288A" w:rsidRPr="007A4A29" w:rsidRDefault="00F4288A" w:rsidP="00FB7646">
            <w:pPr>
              <w:rPr>
                <w:rFonts w:eastAsia="Times New Roman" w:cstheme="minorHAnsi"/>
                <w:sz w:val="18"/>
                <w:szCs w:val="18"/>
              </w:rPr>
            </w:pPr>
            <w:r w:rsidRPr="007A4A29">
              <w:rPr>
                <w:rFonts w:eastAsia="Times New Roman" w:cstheme="minorHAnsi"/>
                <w:sz w:val="18"/>
                <w:szCs w:val="18"/>
              </w:rPr>
              <w:t xml:space="preserve">Those born after 1993 </w:t>
            </w:r>
            <w:proofErr w:type="gramStart"/>
            <w:r w:rsidRPr="007A4A29">
              <w:rPr>
                <w:rFonts w:eastAsia="Times New Roman" w:cstheme="minorHAnsi"/>
                <w:sz w:val="18"/>
                <w:szCs w:val="18"/>
              </w:rPr>
              <w:t>who</w:t>
            </w:r>
            <w:proofErr w:type="gramEnd"/>
            <w:r w:rsidRPr="007A4A29">
              <w:rPr>
                <w:rFonts w:eastAsia="Times New Roman" w:cstheme="minorHAnsi"/>
                <w:sz w:val="18"/>
                <w:szCs w:val="18"/>
              </w:rPr>
              <w:t xml:space="preserve"> have little or no recollection of life before the web. </w:t>
            </w:r>
            <w:hyperlink r:id="rId8" w:history="1">
              <w:r w:rsidRPr="007A4A29">
                <w:rPr>
                  <w:rFonts w:eastAsia="Times New Roman" w:cstheme="minorHAnsi"/>
                  <w:color w:val="0000FF"/>
                  <w:sz w:val="18"/>
                  <w:szCs w:val="18"/>
                  <w:u w:val="single"/>
                </w:rPr>
                <w:t>Google Generation report</w:t>
              </w:r>
            </w:hyperlink>
            <w:r w:rsidRPr="007A4A29">
              <w:rPr>
                <w:rFonts w:eastAsia="Times New Roman" w:cstheme="minorHAnsi"/>
                <w:color w:val="0000FF"/>
                <w:sz w:val="18"/>
                <w:szCs w:val="18"/>
                <w:u w:val="single"/>
              </w:rPr>
              <w:t xml:space="preserve"> </w:t>
            </w:r>
            <w:r w:rsidRPr="007A4A29">
              <w:rPr>
                <w:rFonts w:eastAsia="Times New Roman" w:cstheme="minorHAnsi"/>
                <w:sz w:val="18"/>
                <w:szCs w:val="18"/>
              </w:rPr>
              <w:t xml:space="preserve">2008. </w:t>
            </w:r>
            <w:r w:rsidRPr="007A4A29">
              <w:rPr>
                <w:rFonts w:eastAsia="Times New Roman" w:cstheme="minorHAnsi"/>
                <w:sz w:val="18"/>
                <w:szCs w:val="18"/>
                <w:vertAlign w:val="superscript"/>
              </w:rPr>
              <w:t>8</w:t>
            </w:r>
            <w:r w:rsidRPr="007A4A29">
              <w:rPr>
                <w:rFonts w:eastAsia="Times New Roman" w:cstheme="minorHAnsi"/>
                <w:sz w:val="18"/>
                <w:szCs w:val="18"/>
              </w:rPr>
              <w:t xml:space="preserve"> </w:t>
            </w:r>
          </w:p>
        </w:tc>
      </w:tr>
      <w:tr w:rsidR="00F4288A" w:rsidRPr="00CA7AC7" w14:paraId="7C3E6255" w14:textId="77777777" w:rsidTr="00554CD5">
        <w:tc>
          <w:tcPr>
            <w:tcW w:w="3510" w:type="dxa"/>
            <w:shd w:val="clear" w:color="auto" w:fill="auto"/>
          </w:tcPr>
          <w:p w14:paraId="4D5830B2" w14:textId="77777777" w:rsidR="00F4288A" w:rsidRPr="00140757" w:rsidRDefault="00F4288A" w:rsidP="00FB7646">
            <w:pPr>
              <w:rPr>
                <w:rFonts w:eastAsia="Times New Roman" w:cstheme="minorHAnsi"/>
                <w:sz w:val="18"/>
                <w:szCs w:val="18"/>
              </w:rPr>
            </w:pPr>
            <w:bookmarkStart w:id="10" w:name="g"/>
            <w:bookmarkEnd w:id="10"/>
            <w:r w:rsidRPr="00140757">
              <w:rPr>
                <w:rFonts w:eastAsia="Times New Roman" w:cstheme="minorHAnsi"/>
                <w:sz w:val="18"/>
                <w:szCs w:val="18"/>
              </w:rPr>
              <w:t>Governing body</w:t>
            </w:r>
          </w:p>
        </w:tc>
        <w:tc>
          <w:tcPr>
            <w:tcW w:w="6341" w:type="dxa"/>
            <w:shd w:val="clear" w:color="auto" w:fill="auto"/>
          </w:tcPr>
          <w:p w14:paraId="4B50F7C7" w14:textId="68E26097" w:rsidR="00F4288A" w:rsidRPr="00CA7AC7" w:rsidRDefault="00F4288A" w:rsidP="00FB7646">
            <w:pPr>
              <w:rPr>
                <w:rFonts w:eastAsia="Times New Roman" w:cstheme="minorHAnsi"/>
                <w:sz w:val="18"/>
                <w:szCs w:val="18"/>
              </w:rPr>
            </w:pPr>
            <w:r w:rsidRPr="00536AB6">
              <w:rPr>
                <w:rFonts w:eastAsia="Times New Roman" w:cstheme="minorHAnsi"/>
                <w:sz w:val="18"/>
                <w:szCs w:val="18"/>
              </w:rPr>
              <w:t xml:space="preserve">The body ultimately responsible for the affairs of a </w:t>
            </w:r>
            <w:r>
              <w:rPr>
                <w:rFonts w:eastAsia="Times New Roman" w:cstheme="minorHAnsi"/>
                <w:sz w:val="18"/>
                <w:szCs w:val="18"/>
              </w:rPr>
              <w:t xml:space="preserve">HEI/FEC which includes </w:t>
            </w:r>
            <w:r w:rsidRPr="00536AB6">
              <w:rPr>
                <w:rFonts w:eastAsia="Times New Roman" w:cstheme="minorHAnsi"/>
                <w:sz w:val="18"/>
                <w:szCs w:val="18"/>
              </w:rPr>
              <w:t xml:space="preserve">'lay members' who are not from within the </w:t>
            </w:r>
            <w:r>
              <w:rPr>
                <w:rFonts w:eastAsia="Times New Roman" w:cstheme="minorHAnsi"/>
                <w:sz w:val="18"/>
                <w:szCs w:val="18"/>
              </w:rPr>
              <w:t>HE s</w:t>
            </w:r>
            <w:r w:rsidRPr="00536AB6">
              <w:rPr>
                <w:rFonts w:eastAsia="Times New Roman" w:cstheme="minorHAnsi"/>
                <w:sz w:val="18"/>
                <w:szCs w:val="18"/>
              </w:rPr>
              <w:t>ector and give their time voluntarily.</w:t>
            </w:r>
            <w:r>
              <w:rPr>
                <w:rFonts w:eastAsia="Times New Roman" w:cstheme="minorHAnsi"/>
                <w:sz w:val="18"/>
                <w:szCs w:val="18"/>
              </w:rPr>
              <w:t xml:space="preserve"> </w:t>
            </w:r>
            <w:r>
              <w:rPr>
                <w:rFonts w:eastAsia="Times New Roman" w:cstheme="minorHAnsi"/>
                <w:sz w:val="18"/>
                <w:szCs w:val="18"/>
                <w:vertAlign w:val="superscript"/>
              </w:rPr>
              <w:t>2</w:t>
            </w:r>
            <w:r w:rsidRPr="00536AB6">
              <w:rPr>
                <w:rFonts w:eastAsia="Times New Roman" w:cstheme="minorHAnsi"/>
                <w:sz w:val="18"/>
                <w:szCs w:val="18"/>
              </w:rPr>
              <w:t xml:space="preserve">  </w:t>
            </w:r>
          </w:p>
        </w:tc>
      </w:tr>
      <w:tr w:rsidR="00F4288A" w:rsidRPr="00CA7AC7" w14:paraId="49EF8208" w14:textId="77777777" w:rsidTr="00554CD5">
        <w:tc>
          <w:tcPr>
            <w:tcW w:w="3510" w:type="dxa"/>
            <w:shd w:val="clear" w:color="auto" w:fill="auto"/>
          </w:tcPr>
          <w:p w14:paraId="004F5D4E" w14:textId="77777777" w:rsidR="00F4288A" w:rsidRPr="00D02BF7" w:rsidRDefault="00F4288A" w:rsidP="00FB7646">
            <w:pPr>
              <w:rPr>
                <w:rFonts w:eastAsia="Times New Roman" w:cstheme="minorHAnsi"/>
                <w:sz w:val="18"/>
                <w:szCs w:val="18"/>
              </w:rPr>
            </w:pPr>
            <w:r w:rsidRPr="00D02BF7">
              <w:rPr>
                <w:rFonts w:eastAsia="Times New Roman" w:cstheme="minorHAnsi"/>
                <w:sz w:val="18"/>
                <w:szCs w:val="18"/>
              </w:rPr>
              <w:t>Graduate</w:t>
            </w:r>
          </w:p>
        </w:tc>
        <w:tc>
          <w:tcPr>
            <w:tcW w:w="6341" w:type="dxa"/>
            <w:shd w:val="clear" w:color="auto" w:fill="auto"/>
          </w:tcPr>
          <w:p w14:paraId="7FBB27B7" w14:textId="77777777" w:rsidR="00F4288A" w:rsidRPr="00CA7AC7" w:rsidRDefault="00F4288A" w:rsidP="00FB7646">
            <w:pPr>
              <w:rPr>
                <w:rFonts w:eastAsia="Times New Roman" w:cstheme="minorHAnsi"/>
                <w:sz w:val="18"/>
                <w:szCs w:val="18"/>
              </w:rPr>
            </w:pPr>
            <w:r w:rsidRPr="00536AB6">
              <w:rPr>
                <w:rFonts w:eastAsia="Times New Roman" w:cstheme="minorHAnsi"/>
                <w:sz w:val="18"/>
                <w:szCs w:val="18"/>
              </w:rPr>
              <w:t>Someone who has attained a</w:t>
            </w:r>
            <w:r w:rsidR="005E7CE4">
              <w:rPr>
                <w:rFonts w:eastAsia="Times New Roman" w:cstheme="minorHAnsi"/>
                <w:sz w:val="18"/>
                <w:szCs w:val="18"/>
              </w:rPr>
              <w:t xml:space="preserve"> foundation degree,</w:t>
            </w:r>
            <w:r w:rsidRPr="00536AB6">
              <w:rPr>
                <w:rFonts w:eastAsia="Times New Roman" w:cstheme="minorHAnsi"/>
                <w:sz w:val="18"/>
                <w:szCs w:val="18"/>
              </w:rPr>
              <w:t xml:space="preserve"> </w:t>
            </w:r>
            <w:proofErr w:type="gramStart"/>
            <w:r w:rsidRPr="00536AB6">
              <w:rPr>
                <w:rFonts w:eastAsia="Times New Roman" w:cstheme="minorHAnsi"/>
                <w:sz w:val="18"/>
                <w:szCs w:val="18"/>
              </w:rPr>
              <w:t>bachelor's</w:t>
            </w:r>
            <w:proofErr w:type="gramEnd"/>
            <w:r w:rsidRPr="00536AB6">
              <w:rPr>
                <w:rFonts w:eastAsia="Times New Roman" w:cstheme="minorHAnsi"/>
                <w:sz w:val="18"/>
                <w:szCs w:val="18"/>
              </w:rPr>
              <w:t xml:space="preserve"> or higher degree.</w:t>
            </w:r>
            <w:r>
              <w:rPr>
                <w:rFonts w:eastAsia="Times New Roman" w:cstheme="minorHAnsi"/>
                <w:sz w:val="18"/>
                <w:szCs w:val="18"/>
              </w:rPr>
              <w:t xml:space="preserve"> </w:t>
            </w:r>
            <w:r>
              <w:rPr>
                <w:rFonts w:eastAsia="Times New Roman" w:cstheme="minorHAnsi"/>
                <w:sz w:val="18"/>
                <w:szCs w:val="18"/>
                <w:vertAlign w:val="superscript"/>
              </w:rPr>
              <w:t>1</w:t>
            </w:r>
          </w:p>
        </w:tc>
      </w:tr>
      <w:tr w:rsidR="00C133EF" w:rsidRPr="00CA7AC7" w14:paraId="2B41CA6D" w14:textId="77777777" w:rsidTr="00554CD5">
        <w:tc>
          <w:tcPr>
            <w:tcW w:w="3510" w:type="dxa"/>
            <w:shd w:val="clear" w:color="auto" w:fill="auto"/>
          </w:tcPr>
          <w:p w14:paraId="045C3A03" w14:textId="77777777" w:rsidR="00C133EF" w:rsidRPr="00C133EF" w:rsidRDefault="00C133EF" w:rsidP="00FB7646">
            <w:pPr>
              <w:rPr>
                <w:sz w:val="18"/>
                <w:szCs w:val="18"/>
              </w:rPr>
            </w:pPr>
            <w:r w:rsidRPr="00C133EF">
              <w:rPr>
                <w:sz w:val="18"/>
                <w:szCs w:val="18"/>
              </w:rPr>
              <w:t>HEFCE</w:t>
            </w:r>
          </w:p>
        </w:tc>
        <w:tc>
          <w:tcPr>
            <w:tcW w:w="6341" w:type="dxa"/>
            <w:shd w:val="clear" w:color="auto" w:fill="auto"/>
          </w:tcPr>
          <w:p w14:paraId="612A350B" w14:textId="77777777" w:rsidR="00C133EF" w:rsidRPr="00C133EF" w:rsidRDefault="00C133EF" w:rsidP="00FB7646">
            <w:pPr>
              <w:rPr>
                <w:rFonts w:eastAsia="Times New Roman" w:cstheme="minorHAnsi"/>
                <w:sz w:val="18"/>
                <w:szCs w:val="18"/>
              </w:rPr>
            </w:pPr>
            <w:r w:rsidRPr="00C133EF">
              <w:rPr>
                <w:rFonts w:eastAsia="Times New Roman" w:cstheme="minorHAnsi"/>
                <w:sz w:val="18"/>
                <w:szCs w:val="18"/>
              </w:rPr>
              <w:t>Higher Education Funding Council for England</w:t>
            </w:r>
            <w:r>
              <w:rPr>
                <w:rFonts w:eastAsia="Times New Roman" w:cstheme="minorHAnsi"/>
                <w:sz w:val="18"/>
                <w:szCs w:val="18"/>
              </w:rPr>
              <w:t>.</w:t>
            </w:r>
          </w:p>
        </w:tc>
      </w:tr>
      <w:tr w:rsidR="00D02BF7" w:rsidRPr="00CA7AC7" w14:paraId="2BA749BC" w14:textId="77777777" w:rsidTr="00554CD5">
        <w:tc>
          <w:tcPr>
            <w:tcW w:w="3510" w:type="dxa"/>
            <w:shd w:val="clear" w:color="auto" w:fill="auto"/>
          </w:tcPr>
          <w:p w14:paraId="15FF92DD" w14:textId="77777777" w:rsidR="00D02BF7" w:rsidRPr="00D02BF7" w:rsidRDefault="00D02BF7" w:rsidP="00FB7646">
            <w:pPr>
              <w:rPr>
                <w:rFonts w:eastAsia="Times New Roman" w:cstheme="minorHAnsi"/>
                <w:sz w:val="18"/>
                <w:szCs w:val="18"/>
              </w:rPr>
            </w:pPr>
            <w:r w:rsidRPr="00D02BF7">
              <w:rPr>
                <w:sz w:val="18"/>
                <w:szCs w:val="18"/>
              </w:rPr>
              <w:t>HE in FE</w:t>
            </w:r>
          </w:p>
        </w:tc>
        <w:tc>
          <w:tcPr>
            <w:tcW w:w="6341" w:type="dxa"/>
            <w:shd w:val="clear" w:color="auto" w:fill="auto"/>
          </w:tcPr>
          <w:p w14:paraId="08B1E4E8" w14:textId="77777777" w:rsidR="00D02BF7" w:rsidRPr="00536AB6" w:rsidRDefault="00D02BF7" w:rsidP="00FB7646">
            <w:pPr>
              <w:rPr>
                <w:rFonts w:eastAsia="Times New Roman" w:cstheme="minorHAnsi"/>
                <w:sz w:val="18"/>
                <w:szCs w:val="18"/>
              </w:rPr>
            </w:pPr>
            <w:r>
              <w:rPr>
                <w:rFonts w:eastAsia="Times New Roman" w:cstheme="minorHAnsi"/>
                <w:sz w:val="18"/>
                <w:szCs w:val="18"/>
              </w:rPr>
              <w:t>This is a widely used term, but most commonly refers to situations in which Higher Education awards are delivered in and by Colleges of Further Education. It is common for this to be the result of collaborations between HEIs and FECs and widens the availability of and access to HE.</w:t>
            </w:r>
          </w:p>
        </w:tc>
      </w:tr>
      <w:tr w:rsidR="00F4288A" w:rsidRPr="00CA7AC7" w14:paraId="137AD0EB" w14:textId="77777777" w:rsidTr="00554CD5">
        <w:tc>
          <w:tcPr>
            <w:tcW w:w="3510" w:type="dxa"/>
            <w:shd w:val="clear" w:color="auto" w:fill="auto"/>
          </w:tcPr>
          <w:p w14:paraId="4BC486A4" w14:textId="53923185" w:rsidR="00F4288A" w:rsidRPr="00140757" w:rsidRDefault="00A93ABE" w:rsidP="00FB7646">
            <w:pPr>
              <w:rPr>
                <w:rFonts w:eastAsia="Times New Roman" w:cstheme="minorHAnsi"/>
                <w:sz w:val="18"/>
                <w:szCs w:val="18"/>
              </w:rPr>
            </w:pPr>
            <w:bookmarkStart w:id="11" w:name="h"/>
            <w:bookmarkEnd w:id="11"/>
            <w:r w:rsidRPr="00536AB6">
              <w:rPr>
                <w:rFonts w:eastAsia="Times New Roman" w:cstheme="minorHAnsi"/>
                <w:sz w:val="18"/>
                <w:szCs w:val="18"/>
              </w:rPr>
              <w:t xml:space="preserve">Higher </w:t>
            </w:r>
            <w:r w:rsidR="00A879E7">
              <w:rPr>
                <w:rFonts w:eastAsia="Times New Roman" w:cstheme="minorHAnsi"/>
                <w:sz w:val="18"/>
                <w:szCs w:val="18"/>
              </w:rPr>
              <w:t>E</w:t>
            </w:r>
            <w:r w:rsidRPr="00536AB6">
              <w:rPr>
                <w:rFonts w:eastAsia="Times New Roman" w:cstheme="minorHAnsi"/>
                <w:sz w:val="18"/>
                <w:szCs w:val="18"/>
              </w:rPr>
              <w:t xml:space="preserve">ducation </w:t>
            </w:r>
            <w:r w:rsidR="00A879E7">
              <w:rPr>
                <w:rFonts w:eastAsia="Times New Roman" w:cstheme="minorHAnsi"/>
                <w:sz w:val="18"/>
                <w:szCs w:val="18"/>
              </w:rPr>
              <w:t>I</w:t>
            </w:r>
            <w:r w:rsidRPr="00536AB6">
              <w:rPr>
                <w:rFonts w:eastAsia="Times New Roman" w:cstheme="minorHAnsi"/>
                <w:sz w:val="18"/>
                <w:szCs w:val="18"/>
              </w:rPr>
              <w:t xml:space="preserve">nstitution </w:t>
            </w:r>
            <w:r w:rsidR="00B52952">
              <w:rPr>
                <w:rFonts w:eastAsia="Times New Roman" w:cstheme="minorHAnsi"/>
                <w:sz w:val="18"/>
                <w:szCs w:val="18"/>
              </w:rPr>
              <w:t>[</w:t>
            </w:r>
            <w:r w:rsidR="00F4288A" w:rsidRPr="00140757">
              <w:rPr>
                <w:rFonts w:eastAsia="Times New Roman" w:cstheme="minorHAnsi"/>
                <w:sz w:val="18"/>
                <w:szCs w:val="18"/>
              </w:rPr>
              <w:t>HEI</w:t>
            </w:r>
            <w:r w:rsidR="00B52952">
              <w:rPr>
                <w:rFonts w:eastAsia="Times New Roman" w:cstheme="minorHAnsi"/>
                <w:sz w:val="18"/>
                <w:szCs w:val="18"/>
              </w:rPr>
              <w:t>]</w:t>
            </w:r>
          </w:p>
        </w:tc>
        <w:tc>
          <w:tcPr>
            <w:tcW w:w="6341" w:type="dxa"/>
            <w:shd w:val="clear" w:color="auto" w:fill="auto"/>
          </w:tcPr>
          <w:p w14:paraId="4D6E1725" w14:textId="6E5074D2" w:rsidR="00F4288A" w:rsidRPr="00CA7AC7" w:rsidRDefault="00F4288A" w:rsidP="00FB7646">
            <w:pPr>
              <w:rPr>
                <w:rFonts w:eastAsia="Times New Roman" w:cstheme="minorHAnsi"/>
                <w:sz w:val="18"/>
                <w:szCs w:val="18"/>
              </w:rPr>
            </w:pPr>
            <w:r w:rsidRPr="00536AB6">
              <w:rPr>
                <w:rFonts w:eastAsia="Times New Roman" w:cstheme="minorHAnsi"/>
                <w:sz w:val="18"/>
                <w:szCs w:val="18"/>
              </w:rPr>
              <w:t xml:space="preserve">Higher education institution </w:t>
            </w:r>
            <w:r w:rsidR="00B52952">
              <w:rPr>
                <w:rFonts w:eastAsia="Times New Roman" w:cstheme="minorHAnsi"/>
                <w:sz w:val="18"/>
                <w:szCs w:val="18"/>
              </w:rPr>
              <w:t>[</w:t>
            </w:r>
            <w:r w:rsidRPr="00536AB6">
              <w:rPr>
                <w:rFonts w:eastAsia="Times New Roman" w:cstheme="minorHAnsi"/>
                <w:sz w:val="18"/>
                <w:szCs w:val="18"/>
              </w:rPr>
              <w:t>university or college of higher education</w:t>
            </w:r>
            <w:r w:rsidR="00B52952">
              <w:rPr>
                <w:rFonts w:eastAsia="Times New Roman" w:cstheme="minorHAnsi"/>
                <w:sz w:val="18"/>
                <w:szCs w:val="18"/>
              </w:rPr>
              <w:t>]</w:t>
            </w:r>
            <w:r w:rsidRPr="00536AB6">
              <w:rPr>
                <w:rFonts w:eastAsia="Times New Roman" w:cstheme="minorHAnsi"/>
                <w:sz w:val="18"/>
                <w:szCs w:val="18"/>
              </w:rPr>
              <w:t>.</w:t>
            </w:r>
            <w:r>
              <w:rPr>
                <w:rFonts w:eastAsia="Times New Roman" w:cstheme="minorHAnsi"/>
                <w:sz w:val="18"/>
                <w:szCs w:val="18"/>
              </w:rPr>
              <w:t xml:space="preserve"> </w:t>
            </w:r>
            <w:r>
              <w:rPr>
                <w:rFonts w:eastAsia="Times New Roman" w:cstheme="minorHAnsi"/>
                <w:sz w:val="18"/>
                <w:szCs w:val="18"/>
                <w:vertAlign w:val="superscript"/>
              </w:rPr>
              <w:t>1</w:t>
            </w:r>
          </w:p>
        </w:tc>
      </w:tr>
      <w:tr w:rsidR="00F4288A" w:rsidRPr="00CA7AC7" w14:paraId="5550CA05" w14:textId="77777777" w:rsidTr="00554CD5">
        <w:tc>
          <w:tcPr>
            <w:tcW w:w="3510" w:type="dxa"/>
            <w:shd w:val="clear" w:color="auto" w:fill="auto"/>
          </w:tcPr>
          <w:p w14:paraId="69AD7F1E" w14:textId="1F9E9C58" w:rsidR="00F4288A" w:rsidRPr="00140757" w:rsidRDefault="00F4288A" w:rsidP="00FB7646">
            <w:pPr>
              <w:rPr>
                <w:rFonts w:eastAsia="Times New Roman" w:cstheme="minorHAnsi"/>
                <w:sz w:val="18"/>
                <w:szCs w:val="18"/>
              </w:rPr>
            </w:pPr>
            <w:bookmarkStart w:id="12" w:name="hesa"/>
            <w:bookmarkEnd w:id="12"/>
            <w:r w:rsidRPr="00140757">
              <w:rPr>
                <w:rFonts w:eastAsia="Times New Roman" w:cstheme="minorHAnsi"/>
                <w:sz w:val="18"/>
                <w:szCs w:val="18"/>
              </w:rPr>
              <w:t xml:space="preserve">Higher </w:t>
            </w:r>
            <w:r w:rsidR="00A879E7">
              <w:rPr>
                <w:rFonts w:eastAsia="Times New Roman" w:cstheme="minorHAnsi"/>
                <w:sz w:val="18"/>
                <w:szCs w:val="18"/>
              </w:rPr>
              <w:t>D</w:t>
            </w:r>
            <w:r w:rsidRPr="00140757">
              <w:rPr>
                <w:rFonts w:eastAsia="Times New Roman" w:cstheme="minorHAnsi"/>
                <w:sz w:val="18"/>
                <w:szCs w:val="18"/>
              </w:rPr>
              <w:t>egree</w:t>
            </w:r>
          </w:p>
        </w:tc>
        <w:tc>
          <w:tcPr>
            <w:tcW w:w="6341" w:type="dxa"/>
            <w:shd w:val="clear" w:color="auto" w:fill="auto"/>
          </w:tcPr>
          <w:p w14:paraId="3FF28122" w14:textId="77777777" w:rsidR="00F4288A" w:rsidRPr="00CA7AC7" w:rsidRDefault="00F4288A" w:rsidP="00FB7646">
            <w:pPr>
              <w:rPr>
                <w:rFonts w:eastAsia="Times New Roman" w:cstheme="minorHAnsi"/>
                <w:sz w:val="18"/>
                <w:szCs w:val="18"/>
              </w:rPr>
            </w:pPr>
            <w:r w:rsidRPr="00536AB6">
              <w:rPr>
                <w:rFonts w:eastAsia="Times New Roman" w:cstheme="minorHAnsi"/>
                <w:sz w:val="18"/>
                <w:szCs w:val="18"/>
              </w:rPr>
              <w:t>Degree above bachelor's level such as master's degree or doctorate.</w:t>
            </w:r>
            <w:r>
              <w:rPr>
                <w:rFonts w:eastAsia="Times New Roman" w:cstheme="minorHAnsi"/>
                <w:sz w:val="18"/>
                <w:szCs w:val="18"/>
              </w:rPr>
              <w:t xml:space="preserve"> </w:t>
            </w:r>
            <w:r>
              <w:rPr>
                <w:rFonts w:eastAsia="Times New Roman" w:cstheme="minorHAnsi"/>
                <w:sz w:val="18"/>
                <w:szCs w:val="18"/>
                <w:vertAlign w:val="superscript"/>
              </w:rPr>
              <w:t>1</w:t>
            </w:r>
          </w:p>
        </w:tc>
      </w:tr>
      <w:tr w:rsidR="00F4288A" w:rsidRPr="00CA7AC7" w14:paraId="5070F191" w14:textId="77777777" w:rsidTr="00554CD5">
        <w:tc>
          <w:tcPr>
            <w:tcW w:w="3510" w:type="dxa"/>
            <w:shd w:val="clear" w:color="auto" w:fill="auto"/>
          </w:tcPr>
          <w:p w14:paraId="17630566" w14:textId="22E09FC8" w:rsidR="00F4288A" w:rsidRPr="00140757" w:rsidRDefault="00F4288A" w:rsidP="00FB7646">
            <w:pPr>
              <w:rPr>
                <w:rFonts w:eastAsia="Times New Roman" w:cstheme="minorHAnsi"/>
                <w:sz w:val="18"/>
                <w:szCs w:val="18"/>
              </w:rPr>
            </w:pPr>
            <w:r w:rsidRPr="00140757">
              <w:rPr>
                <w:rFonts w:eastAsia="Times New Roman" w:cstheme="minorHAnsi"/>
                <w:sz w:val="18"/>
                <w:szCs w:val="18"/>
              </w:rPr>
              <w:t xml:space="preserve">Higher </w:t>
            </w:r>
            <w:r w:rsidR="00A879E7">
              <w:rPr>
                <w:rFonts w:eastAsia="Times New Roman" w:cstheme="minorHAnsi"/>
                <w:sz w:val="18"/>
                <w:szCs w:val="18"/>
              </w:rPr>
              <w:t>E</w:t>
            </w:r>
            <w:r w:rsidRPr="00140757">
              <w:rPr>
                <w:rFonts w:eastAsia="Times New Roman" w:cstheme="minorHAnsi"/>
                <w:sz w:val="18"/>
                <w:szCs w:val="18"/>
              </w:rPr>
              <w:t>ducation [level]</w:t>
            </w:r>
          </w:p>
        </w:tc>
        <w:tc>
          <w:tcPr>
            <w:tcW w:w="6341" w:type="dxa"/>
            <w:shd w:val="clear" w:color="auto" w:fill="auto"/>
          </w:tcPr>
          <w:p w14:paraId="4CD2DCE4" w14:textId="2A10838C" w:rsidR="00F4288A" w:rsidRPr="00CA7AC7" w:rsidRDefault="00F4288A" w:rsidP="00FB7646">
            <w:pPr>
              <w:rPr>
                <w:rFonts w:eastAsia="Times New Roman" w:cstheme="minorHAnsi"/>
                <w:sz w:val="18"/>
                <w:szCs w:val="18"/>
              </w:rPr>
            </w:pPr>
            <w:r>
              <w:rPr>
                <w:rFonts w:eastAsia="Times New Roman" w:cstheme="minorHAnsi"/>
                <w:sz w:val="18"/>
                <w:szCs w:val="18"/>
              </w:rPr>
              <w:t>C</w:t>
            </w:r>
            <w:r w:rsidRPr="00536AB6">
              <w:rPr>
                <w:rFonts w:eastAsia="Times New Roman" w:cstheme="minorHAnsi"/>
                <w:sz w:val="18"/>
                <w:szCs w:val="18"/>
              </w:rPr>
              <w:t>ourses</w:t>
            </w:r>
            <w:r>
              <w:rPr>
                <w:rFonts w:eastAsia="Times New Roman" w:cstheme="minorHAnsi"/>
                <w:sz w:val="18"/>
                <w:szCs w:val="18"/>
              </w:rPr>
              <w:t xml:space="preserve"> /</w:t>
            </w:r>
            <w:r w:rsidRPr="00536AB6">
              <w:rPr>
                <w:rFonts w:eastAsia="Times New Roman" w:cstheme="minorHAnsi"/>
                <w:sz w:val="18"/>
                <w:szCs w:val="18"/>
              </w:rPr>
              <w:t xml:space="preserve"> programmes leading to qualifications, or credits which can be counted towards qualifications, which are above the standard of A-levels or other Level 3 qualifications</w:t>
            </w:r>
            <w:r>
              <w:rPr>
                <w:rFonts w:eastAsia="Times New Roman" w:cstheme="minorHAnsi"/>
                <w:sz w:val="18"/>
                <w:szCs w:val="18"/>
              </w:rPr>
              <w:t xml:space="preserve"> </w:t>
            </w:r>
            <w:r w:rsidRPr="00F5310D">
              <w:rPr>
                <w:rFonts w:eastAsia="Times New Roman" w:cstheme="minorHAnsi"/>
                <w:sz w:val="18"/>
                <w:szCs w:val="18"/>
              </w:rPr>
              <w:t>including National Vocational Qualifications</w:t>
            </w:r>
            <w:r>
              <w:rPr>
                <w:rFonts w:eastAsia="Times New Roman" w:cstheme="minorHAnsi"/>
                <w:sz w:val="18"/>
                <w:szCs w:val="18"/>
              </w:rPr>
              <w:t xml:space="preserve"> [NVQ] and </w:t>
            </w:r>
            <w:r w:rsidRPr="005F6203">
              <w:rPr>
                <w:rFonts w:eastAsia="Times New Roman" w:cstheme="minorHAnsi"/>
                <w:sz w:val="18"/>
                <w:szCs w:val="18"/>
              </w:rPr>
              <w:t xml:space="preserve">BTEC </w:t>
            </w:r>
            <w:r w:rsidR="00B52952">
              <w:rPr>
                <w:rFonts w:eastAsia="Times New Roman" w:cstheme="minorHAnsi"/>
                <w:sz w:val="18"/>
                <w:szCs w:val="18"/>
              </w:rPr>
              <w:t>[</w:t>
            </w:r>
            <w:r w:rsidRPr="005F6203">
              <w:rPr>
                <w:rFonts w:eastAsia="Times New Roman" w:cstheme="minorHAnsi"/>
                <w:sz w:val="18"/>
                <w:szCs w:val="18"/>
              </w:rPr>
              <w:t>Business and Technology Education Council</w:t>
            </w:r>
            <w:bookmarkStart w:id="13" w:name="BTECAwards"/>
            <w:bookmarkEnd w:id="13"/>
            <w:r w:rsidR="00B52952">
              <w:rPr>
                <w:rFonts w:eastAsia="Times New Roman" w:cstheme="minorHAnsi"/>
                <w:sz w:val="18"/>
                <w:szCs w:val="18"/>
              </w:rPr>
              <w:t>]</w:t>
            </w:r>
            <w:r w:rsidRPr="005F6203">
              <w:rPr>
                <w:rFonts w:eastAsia="Times New Roman" w:cstheme="minorHAnsi"/>
                <w:sz w:val="18"/>
                <w:szCs w:val="18"/>
              </w:rPr>
              <w:t xml:space="preserve"> Awards</w:t>
            </w:r>
            <w:r w:rsidRPr="00536AB6">
              <w:rPr>
                <w:rFonts w:eastAsia="Times New Roman" w:cstheme="minorHAnsi"/>
                <w:sz w:val="18"/>
                <w:szCs w:val="18"/>
              </w:rPr>
              <w:t>. They include degree courses, postgraduate courses and H</w:t>
            </w:r>
            <w:r>
              <w:rPr>
                <w:rFonts w:eastAsia="Times New Roman" w:cstheme="minorHAnsi"/>
                <w:sz w:val="18"/>
                <w:szCs w:val="18"/>
              </w:rPr>
              <w:t>NC/HNDs</w:t>
            </w:r>
            <w:r w:rsidRPr="00536AB6">
              <w:rPr>
                <w:rFonts w:eastAsia="Times New Roman" w:cstheme="minorHAnsi"/>
                <w:sz w:val="18"/>
                <w:szCs w:val="18"/>
              </w:rPr>
              <w:t>. H</w:t>
            </w:r>
            <w:r>
              <w:rPr>
                <w:rFonts w:eastAsia="Times New Roman" w:cstheme="minorHAnsi"/>
                <w:sz w:val="18"/>
                <w:szCs w:val="18"/>
              </w:rPr>
              <w:t>E</w:t>
            </w:r>
            <w:r w:rsidRPr="00536AB6">
              <w:rPr>
                <w:rFonts w:eastAsia="Times New Roman" w:cstheme="minorHAnsi"/>
                <w:sz w:val="18"/>
                <w:szCs w:val="18"/>
              </w:rPr>
              <w:t xml:space="preserve"> takes place in universities and higher education colleges, and in some further education colleges.</w:t>
            </w:r>
            <w:r>
              <w:rPr>
                <w:rFonts w:eastAsia="Times New Roman" w:cstheme="minorHAnsi"/>
                <w:sz w:val="18"/>
                <w:szCs w:val="18"/>
              </w:rPr>
              <w:t xml:space="preserve"> </w:t>
            </w:r>
            <w:r>
              <w:rPr>
                <w:rFonts w:eastAsia="Times New Roman" w:cstheme="minorHAnsi"/>
                <w:sz w:val="18"/>
                <w:szCs w:val="18"/>
                <w:vertAlign w:val="superscript"/>
              </w:rPr>
              <w:t>2</w:t>
            </w:r>
            <w:r w:rsidRPr="00536AB6">
              <w:rPr>
                <w:rFonts w:eastAsia="Times New Roman" w:cstheme="minorHAnsi"/>
                <w:sz w:val="18"/>
                <w:szCs w:val="18"/>
              </w:rPr>
              <w:t xml:space="preserve">  </w:t>
            </w:r>
          </w:p>
        </w:tc>
      </w:tr>
      <w:tr w:rsidR="00F4288A" w:rsidRPr="00CA7AC7" w14:paraId="7FC7AFBA" w14:textId="77777777" w:rsidTr="00554CD5">
        <w:tc>
          <w:tcPr>
            <w:tcW w:w="3510" w:type="dxa"/>
            <w:shd w:val="clear" w:color="auto" w:fill="auto"/>
          </w:tcPr>
          <w:p w14:paraId="17F0203E" w14:textId="6F97AF35" w:rsidR="00F4288A" w:rsidRDefault="00F4288A" w:rsidP="00FB7646">
            <w:pPr>
              <w:rPr>
                <w:rFonts w:eastAsia="Times New Roman" w:cstheme="minorHAnsi"/>
                <w:sz w:val="18"/>
                <w:szCs w:val="18"/>
              </w:rPr>
            </w:pPr>
            <w:bookmarkStart w:id="14" w:name="heacademy"/>
            <w:bookmarkEnd w:id="14"/>
            <w:r w:rsidRPr="00140757">
              <w:rPr>
                <w:rFonts w:eastAsia="Times New Roman" w:cstheme="minorHAnsi"/>
                <w:sz w:val="18"/>
                <w:szCs w:val="18"/>
              </w:rPr>
              <w:t xml:space="preserve">Higher </w:t>
            </w:r>
            <w:r w:rsidR="00A879E7">
              <w:rPr>
                <w:rFonts w:eastAsia="Times New Roman" w:cstheme="minorHAnsi"/>
                <w:sz w:val="18"/>
                <w:szCs w:val="18"/>
              </w:rPr>
              <w:t>E</w:t>
            </w:r>
            <w:r w:rsidRPr="00140757">
              <w:rPr>
                <w:rFonts w:eastAsia="Times New Roman" w:cstheme="minorHAnsi"/>
                <w:sz w:val="18"/>
                <w:szCs w:val="18"/>
              </w:rPr>
              <w:t xml:space="preserve">ducation </w:t>
            </w:r>
            <w:r w:rsidR="00A879E7">
              <w:rPr>
                <w:rFonts w:eastAsia="Times New Roman" w:cstheme="minorHAnsi"/>
                <w:sz w:val="18"/>
                <w:szCs w:val="18"/>
              </w:rPr>
              <w:t>C</w:t>
            </w:r>
            <w:r w:rsidRPr="00140757">
              <w:rPr>
                <w:rFonts w:eastAsia="Times New Roman" w:cstheme="minorHAnsi"/>
                <w:sz w:val="18"/>
                <w:szCs w:val="18"/>
              </w:rPr>
              <w:t>olleges</w:t>
            </w:r>
          </w:p>
          <w:p w14:paraId="7211B8D2" w14:textId="77777777" w:rsidR="001B63EA" w:rsidRPr="001B63EA" w:rsidRDefault="001B63EA" w:rsidP="00FB7646">
            <w:pPr>
              <w:rPr>
                <w:rFonts w:eastAsia="Times New Roman" w:cstheme="minorHAnsi"/>
                <w:i/>
                <w:iCs/>
                <w:sz w:val="18"/>
                <w:szCs w:val="18"/>
              </w:rPr>
            </w:pPr>
            <w:r w:rsidRPr="001B63EA">
              <w:rPr>
                <w:rFonts w:eastAsia="Times New Roman" w:cstheme="minorHAnsi"/>
                <w:i/>
                <w:iCs/>
                <w:sz w:val="18"/>
                <w:szCs w:val="18"/>
              </w:rPr>
              <w:t xml:space="preserve">Also </w:t>
            </w:r>
            <w:r w:rsidRPr="001B63EA">
              <w:rPr>
                <w:i/>
                <w:iCs/>
                <w:sz w:val="18"/>
                <w:szCs w:val="18"/>
              </w:rPr>
              <w:t>University Colleges</w:t>
            </w:r>
          </w:p>
        </w:tc>
        <w:tc>
          <w:tcPr>
            <w:tcW w:w="6341" w:type="dxa"/>
            <w:shd w:val="clear" w:color="auto" w:fill="auto"/>
          </w:tcPr>
          <w:p w14:paraId="2CEC4960" w14:textId="77777777" w:rsidR="00F4288A" w:rsidRPr="00CA7AC7" w:rsidRDefault="00F4288A" w:rsidP="00FB7646">
            <w:pPr>
              <w:rPr>
                <w:rFonts w:eastAsia="Times New Roman" w:cstheme="minorHAnsi"/>
                <w:sz w:val="18"/>
                <w:szCs w:val="18"/>
              </w:rPr>
            </w:pPr>
            <w:r w:rsidRPr="00536AB6">
              <w:rPr>
                <w:rFonts w:eastAsia="Times New Roman" w:cstheme="minorHAnsi"/>
                <w:sz w:val="18"/>
                <w:szCs w:val="18"/>
              </w:rPr>
              <w:t xml:space="preserve">HE colleges are divided into specialist colleges dealing mainly with one subject area, such as music, art and design or teacher training; and more general colleges </w:t>
            </w:r>
            <w:r w:rsidRPr="00536AB6">
              <w:rPr>
                <w:rFonts w:eastAsia="Times New Roman" w:cstheme="minorHAnsi"/>
                <w:sz w:val="18"/>
                <w:szCs w:val="18"/>
              </w:rPr>
              <w:lastRenderedPageBreak/>
              <w:t>offering a range of courses, particularly in business, humanities and education.</w:t>
            </w:r>
            <w:r>
              <w:rPr>
                <w:rFonts w:eastAsia="Times New Roman" w:cstheme="minorHAnsi"/>
                <w:sz w:val="18"/>
                <w:szCs w:val="18"/>
              </w:rPr>
              <w:t xml:space="preserve"> </w:t>
            </w:r>
            <w:r>
              <w:rPr>
                <w:rFonts w:eastAsia="Times New Roman" w:cstheme="minorHAnsi"/>
                <w:sz w:val="18"/>
                <w:szCs w:val="18"/>
                <w:vertAlign w:val="superscript"/>
              </w:rPr>
              <w:t>1</w:t>
            </w:r>
          </w:p>
        </w:tc>
      </w:tr>
      <w:tr w:rsidR="00F4288A" w:rsidRPr="00CA7AC7" w14:paraId="317D0153" w14:textId="77777777" w:rsidTr="00554CD5">
        <w:tc>
          <w:tcPr>
            <w:tcW w:w="3510" w:type="dxa"/>
            <w:shd w:val="clear" w:color="auto" w:fill="auto"/>
          </w:tcPr>
          <w:p w14:paraId="2AAD7A31" w14:textId="36334C0D" w:rsidR="00A93ABE" w:rsidRDefault="00A93ABE" w:rsidP="00FB7646">
            <w:pPr>
              <w:rPr>
                <w:rFonts w:eastAsia="Times New Roman" w:cstheme="minorHAnsi"/>
                <w:sz w:val="18"/>
                <w:szCs w:val="18"/>
              </w:rPr>
            </w:pPr>
            <w:r w:rsidRPr="00536AB6">
              <w:rPr>
                <w:rFonts w:eastAsia="Times New Roman" w:cstheme="minorHAnsi"/>
                <w:sz w:val="18"/>
                <w:szCs w:val="18"/>
              </w:rPr>
              <w:lastRenderedPageBreak/>
              <w:t>Higher National Certificate</w:t>
            </w:r>
            <w:r w:rsidRPr="00140757">
              <w:rPr>
                <w:rFonts w:eastAsia="Times New Roman" w:cstheme="minorHAnsi"/>
                <w:sz w:val="18"/>
                <w:szCs w:val="18"/>
              </w:rPr>
              <w:t xml:space="preserve"> </w:t>
            </w:r>
            <w:r w:rsidR="00B52952">
              <w:rPr>
                <w:rFonts w:eastAsia="Times New Roman" w:cstheme="minorHAnsi"/>
                <w:sz w:val="18"/>
                <w:szCs w:val="18"/>
              </w:rPr>
              <w:t>[</w:t>
            </w:r>
            <w:r w:rsidR="00F4288A" w:rsidRPr="00140757">
              <w:rPr>
                <w:rFonts w:eastAsia="Times New Roman" w:cstheme="minorHAnsi"/>
                <w:sz w:val="18"/>
                <w:szCs w:val="18"/>
              </w:rPr>
              <w:t>HNC</w:t>
            </w:r>
            <w:r w:rsidR="00B52952">
              <w:rPr>
                <w:rFonts w:eastAsia="Times New Roman" w:cstheme="minorHAnsi"/>
                <w:sz w:val="18"/>
                <w:szCs w:val="18"/>
              </w:rPr>
              <w:t>]</w:t>
            </w:r>
            <w:r w:rsidR="00F4288A" w:rsidRPr="00140757">
              <w:rPr>
                <w:rFonts w:eastAsia="Times New Roman" w:cstheme="minorHAnsi"/>
                <w:sz w:val="18"/>
                <w:szCs w:val="18"/>
              </w:rPr>
              <w:t xml:space="preserve">, </w:t>
            </w:r>
          </w:p>
          <w:p w14:paraId="5C357AF2" w14:textId="420ADB0C" w:rsidR="00F4288A" w:rsidRPr="00140757" w:rsidRDefault="00A93ABE" w:rsidP="00FB7646">
            <w:pPr>
              <w:rPr>
                <w:rFonts w:eastAsia="Times New Roman" w:cstheme="minorHAnsi"/>
                <w:sz w:val="18"/>
                <w:szCs w:val="18"/>
              </w:rPr>
            </w:pPr>
            <w:r w:rsidRPr="00536AB6">
              <w:rPr>
                <w:rFonts w:eastAsia="Times New Roman" w:cstheme="minorHAnsi"/>
                <w:sz w:val="18"/>
                <w:szCs w:val="18"/>
              </w:rPr>
              <w:t>Higher National Diploma</w:t>
            </w:r>
            <w:r>
              <w:rPr>
                <w:rFonts w:eastAsia="Times New Roman" w:cstheme="minorHAnsi"/>
                <w:sz w:val="18"/>
                <w:szCs w:val="18"/>
              </w:rPr>
              <w:t xml:space="preserve"> </w:t>
            </w:r>
            <w:r w:rsidR="00B52952">
              <w:rPr>
                <w:rFonts w:eastAsia="Times New Roman" w:cstheme="minorHAnsi"/>
                <w:sz w:val="18"/>
                <w:szCs w:val="18"/>
              </w:rPr>
              <w:t>[</w:t>
            </w:r>
            <w:r w:rsidR="00F4288A" w:rsidRPr="00140757">
              <w:rPr>
                <w:rFonts w:eastAsia="Times New Roman" w:cstheme="minorHAnsi"/>
                <w:sz w:val="18"/>
                <w:szCs w:val="18"/>
              </w:rPr>
              <w:t>HND</w:t>
            </w:r>
            <w:r w:rsidR="00B52952">
              <w:rPr>
                <w:rFonts w:eastAsia="Times New Roman" w:cstheme="minorHAnsi"/>
                <w:sz w:val="18"/>
                <w:szCs w:val="18"/>
              </w:rPr>
              <w:t>]</w:t>
            </w:r>
          </w:p>
        </w:tc>
        <w:tc>
          <w:tcPr>
            <w:tcW w:w="6341" w:type="dxa"/>
            <w:shd w:val="clear" w:color="auto" w:fill="auto"/>
          </w:tcPr>
          <w:p w14:paraId="0ABA8B41" w14:textId="5E5121EF" w:rsidR="00F4288A" w:rsidRPr="00CA7AC7" w:rsidRDefault="00F4288A" w:rsidP="00FB23CA">
            <w:pPr>
              <w:rPr>
                <w:rFonts w:eastAsia="Times New Roman" w:cstheme="minorHAnsi"/>
                <w:sz w:val="18"/>
                <w:szCs w:val="18"/>
              </w:rPr>
            </w:pPr>
            <w:r w:rsidRPr="00536AB6">
              <w:rPr>
                <w:rFonts w:eastAsia="Times New Roman" w:cstheme="minorHAnsi"/>
                <w:sz w:val="18"/>
                <w:szCs w:val="18"/>
              </w:rPr>
              <w:t>Higher National Certificate, Higher National Diploma.</w:t>
            </w:r>
            <w:r>
              <w:rPr>
                <w:rFonts w:eastAsia="Times New Roman" w:cstheme="minorHAnsi"/>
                <w:sz w:val="18"/>
                <w:szCs w:val="18"/>
              </w:rPr>
              <w:t xml:space="preserve"> </w:t>
            </w:r>
            <w:r>
              <w:rPr>
                <w:rFonts w:eastAsia="Times New Roman" w:cstheme="minorHAnsi"/>
                <w:sz w:val="18"/>
                <w:szCs w:val="18"/>
                <w:vertAlign w:val="superscript"/>
              </w:rPr>
              <w:t xml:space="preserve">1  </w:t>
            </w:r>
            <w:r>
              <w:rPr>
                <w:rFonts w:cstheme="minorHAnsi"/>
                <w:sz w:val="18"/>
                <w:szCs w:val="18"/>
              </w:rPr>
              <w:t xml:space="preserve"> These awards are vocationally focused</w:t>
            </w:r>
            <w:r w:rsidRPr="001E2D7C">
              <w:rPr>
                <w:rFonts w:cstheme="minorHAnsi"/>
                <w:sz w:val="18"/>
                <w:szCs w:val="18"/>
              </w:rPr>
              <w:t xml:space="preserve"> to prepare students for a particular career or industry. </w:t>
            </w:r>
            <w:r>
              <w:rPr>
                <w:rFonts w:cstheme="minorHAnsi"/>
                <w:sz w:val="18"/>
                <w:szCs w:val="18"/>
              </w:rPr>
              <w:t xml:space="preserve">They can also </w:t>
            </w:r>
            <w:r w:rsidRPr="001E2D7C">
              <w:rPr>
                <w:rFonts w:cstheme="minorHAnsi"/>
                <w:sz w:val="18"/>
                <w:szCs w:val="18"/>
              </w:rPr>
              <w:t>lead on to, or count towards, a degree course.</w:t>
            </w:r>
            <w:r>
              <w:rPr>
                <w:rFonts w:cstheme="minorHAnsi"/>
                <w:sz w:val="18"/>
                <w:szCs w:val="18"/>
              </w:rPr>
              <w:t xml:space="preserve"> </w:t>
            </w:r>
            <w:r w:rsidR="00B52952">
              <w:rPr>
                <w:rFonts w:cstheme="minorHAnsi"/>
                <w:sz w:val="18"/>
                <w:szCs w:val="18"/>
              </w:rPr>
              <w:t>[</w:t>
            </w:r>
            <w:r>
              <w:rPr>
                <w:rFonts w:cstheme="minorHAnsi"/>
                <w:sz w:val="18"/>
                <w:szCs w:val="18"/>
              </w:rPr>
              <w:t xml:space="preserve">see </w:t>
            </w:r>
            <w:r w:rsidRPr="00140757">
              <w:rPr>
                <w:rFonts w:eastAsia="Times New Roman" w:cstheme="minorHAnsi"/>
                <w:sz w:val="18"/>
                <w:szCs w:val="18"/>
              </w:rPr>
              <w:t>Progression and top-up</w:t>
            </w:r>
            <w:r w:rsidR="00B52952">
              <w:rPr>
                <w:rFonts w:eastAsia="Times New Roman" w:cstheme="minorHAnsi"/>
                <w:sz w:val="18"/>
                <w:szCs w:val="18"/>
              </w:rPr>
              <w:t>]</w:t>
            </w:r>
            <w:r w:rsidRPr="001E2D7C">
              <w:rPr>
                <w:rFonts w:cstheme="minorHAnsi"/>
                <w:sz w:val="18"/>
                <w:szCs w:val="18"/>
              </w:rPr>
              <w:t xml:space="preserve"> </w:t>
            </w:r>
            <w:r w:rsidRPr="00124C86">
              <w:rPr>
                <w:rFonts w:cstheme="minorHAnsi"/>
                <w:sz w:val="18"/>
                <w:szCs w:val="18"/>
                <w:vertAlign w:val="superscript"/>
              </w:rPr>
              <w:t>7</w:t>
            </w:r>
          </w:p>
        </w:tc>
      </w:tr>
      <w:tr w:rsidR="00F4288A" w:rsidRPr="00CA7AC7" w14:paraId="56B4F2AF" w14:textId="77777777" w:rsidTr="00554CD5">
        <w:tc>
          <w:tcPr>
            <w:tcW w:w="3510" w:type="dxa"/>
            <w:shd w:val="clear" w:color="auto" w:fill="auto"/>
          </w:tcPr>
          <w:p w14:paraId="23A89649" w14:textId="46931CC4" w:rsidR="00F4288A" w:rsidRPr="00140757" w:rsidRDefault="00F4288A" w:rsidP="00FB7646">
            <w:pPr>
              <w:spacing w:before="100" w:beforeAutospacing="1" w:after="100" w:afterAutospacing="1"/>
              <w:outlineLvl w:val="2"/>
              <w:rPr>
                <w:rFonts w:eastAsia="Times New Roman" w:cstheme="minorHAnsi"/>
                <w:sz w:val="18"/>
                <w:szCs w:val="18"/>
              </w:rPr>
            </w:pPr>
            <w:bookmarkStart w:id="15" w:name="honoursdegree"/>
            <w:bookmarkEnd w:id="15"/>
            <w:proofErr w:type="spellStart"/>
            <w:r w:rsidRPr="00140757">
              <w:rPr>
                <w:rFonts w:eastAsia="Times New Roman" w:cstheme="minorHAnsi"/>
                <w:sz w:val="18"/>
                <w:szCs w:val="18"/>
              </w:rPr>
              <w:t>Honours</w:t>
            </w:r>
            <w:proofErr w:type="spellEnd"/>
            <w:r w:rsidRPr="00140757">
              <w:rPr>
                <w:rFonts w:eastAsia="Times New Roman" w:cstheme="minorHAnsi"/>
                <w:sz w:val="18"/>
                <w:szCs w:val="18"/>
              </w:rPr>
              <w:t xml:space="preserve"> </w:t>
            </w:r>
            <w:r w:rsidR="00B52952">
              <w:rPr>
                <w:rFonts w:eastAsia="Times New Roman" w:cstheme="minorHAnsi"/>
                <w:sz w:val="18"/>
                <w:szCs w:val="18"/>
              </w:rPr>
              <w:t>[</w:t>
            </w:r>
            <w:proofErr w:type="spellStart"/>
            <w:r w:rsidRPr="00140757">
              <w:rPr>
                <w:rFonts w:eastAsia="Times New Roman" w:cstheme="minorHAnsi"/>
                <w:sz w:val="18"/>
                <w:szCs w:val="18"/>
              </w:rPr>
              <w:t>Hons</w:t>
            </w:r>
            <w:proofErr w:type="spellEnd"/>
            <w:r w:rsidR="00B52952">
              <w:rPr>
                <w:rFonts w:eastAsia="Times New Roman" w:cstheme="minorHAnsi"/>
                <w:sz w:val="18"/>
                <w:szCs w:val="18"/>
              </w:rPr>
              <w:t>]</w:t>
            </w:r>
          </w:p>
        </w:tc>
        <w:tc>
          <w:tcPr>
            <w:tcW w:w="6341" w:type="dxa"/>
            <w:shd w:val="clear" w:color="auto" w:fill="auto"/>
          </w:tcPr>
          <w:p w14:paraId="159A2CCA" w14:textId="77777777" w:rsidR="00F4288A" w:rsidRPr="00652707" w:rsidRDefault="00F4288A" w:rsidP="00FB7646">
            <w:pPr>
              <w:spacing w:before="100" w:beforeAutospacing="1" w:after="100" w:afterAutospacing="1"/>
              <w:rPr>
                <w:rFonts w:eastAsia="Times New Roman" w:cstheme="minorHAnsi"/>
                <w:sz w:val="18"/>
                <w:szCs w:val="18"/>
              </w:rPr>
            </w:pPr>
            <w:r w:rsidRPr="00652707">
              <w:rPr>
                <w:rFonts w:eastAsia="Times New Roman" w:cstheme="minorHAnsi"/>
                <w:sz w:val="18"/>
                <w:szCs w:val="18"/>
              </w:rPr>
              <w:t>A full British undergraduate degree that usually requires completion of a final year dissertation or research project.</w:t>
            </w:r>
            <w:r>
              <w:rPr>
                <w:rFonts w:eastAsia="Times New Roman" w:cstheme="minorHAnsi"/>
                <w:sz w:val="18"/>
                <w:szCs w:val="18"/>
              </w:rPr>
              <w:t xml:space="preserve"> </w:t>
            </w:r>
            <w:r w:rsidRPr="00423642">
              <w:rPr>
                <w:rFonts w:eastAsia="Times New Roman" w:cstheme="minorHAnsi"/>
                <w:sz w:val="18"/>
                <w:szCs w:val="18"/>
                <w:vertAlign w:val="superscript"/>
              </w:rPr>
              <w:t>4</w:t>
            </w:r>
          </w:p>
        </w:tc>
      </w:tr>
      <w:tr w:rsidR="00F4288A" w:rsidRPr="00CA7AC7" w14:paraId="28B0CE05" w14:textId="77777777" w:rsidTr="00554CD5">
        <w:tc>
          <w:tcPr>
            <w:tcW w:w="3510" w:type="dxa"/>
            <w:shd w:val="clear" w:color="auto" w:fill="auto"/>
          </w:tcPr>
          <w:p w14:paraId="76CF1157" w14:textId="5A7436F8" w:rsidR="00F4288A" w:rsidRPr="00140757" w:rsidRDefault="00F4288A" w:rsidP="00FB7646">
            <w:pPr>
              <w:rPr>
                <w:rFonts w:eastAsia="Times New Roman" w:cstheme="minorHAnsi"/>
                <w:sz w:val="18"/>
                <w:szCs w:val="18"/>
              </w:rPr>
            </w:pPr>
            <w:bookmarkStart w:id="16" w:name="i"/>
            <w:bookmarkEnd w:id="16"/>
            <w:r w:rsidRPr="00140757">
              <w:rPr>
                <w:rFonts w:eastAsia="Times New Roman" w:cstheme="minorHAnsi"/>
                <w:sz w:val="18"/>
                <w:szCs w:val="18"/>
              </w:rPr>
              <w:t xml:space="preserve">Intellectual </w:t>
            </w:r>
            <w:r w:rsidR="00A879E7">
              <w:rPr>
                <w:rFonts w:eastAsia="Times New Roman" w:cstheme="minorHAnsi"/>
                <w:sz w:val="18"/>
                <w:szCs w:val="18"/>
              </w:rPr>
              <w:t>P</w:t>
            </w:r>
            <w:r w:rsidRPr="00140757">
              <w:rPr>
                <w:rFonts w:eastAsia="Times New Roman" w:cstheme="minorHAnsi"/>
                <w:sz w:val="18"/>
                <w:szCs w:val="18"/>
              </w:rPr>
              <w:t xml:space="preserve">roperty </w:t>
            </w:r>
            <w:r w:rsidR="00A879E7">
              <w:rPr>
                <w:rFonts w:eastAsia="Times New Roman" w:cstheme="minorHAnsi"/>
                <w:sz w:val="18"/>
                <w:szCs w:val="18"/>
              </w:rPr>
              <w:t>R</w:t>
            </w:r>
            <w:r w:rsidRPr="00140757">
              <w:rPr>
                <w:rFonts w:eastAsia="Times New Roman" w:cstheme="minorHAnsi"/>
                <w:sz w:val="18"/>
                <w:szCs w:val="18"/>
              </w:rPr>
              <w:t xml:space="preserve">ights </w:t>
            </w:r>
            <w:r w:rsidR="00B52952">
              <w:rPr>
                <w:rFonts w:eastAsia="Times New Roman" w:cstheme="minorHAnsi"/>
                <w:sz w:val="18"/>
                <w:szCs w:val="18"/>
              </w:rPr>
              <w:t>[</w:t>
            </w:r>
            <w:r w:rsidRPr="00140757">
              <w:rPr>
                <w:rFonts w:eastAsia="Times New Roman" w:cstheme="minorHAnsi"/>
                <w:sz w:val="18"/>
                <w:szCs w:val="18"/>
              </w:rPr>
              <w:t>IPR</w:t>
            </w:r>
            <w:r w:rsidR="00B52952">
              <w:rPr>
                <w:rFonts w:eastAsia="Times New Roman" w:cstheme="minorHAnsi"/>
                <w:sz w:val="18"/>
                <w:szCs w:val="18"/>
              </w:rPr>
              <w:t>]</w:t>
            </w:r>
          </w:p>
        </w:tc>
        <w:tc>
          <w:tcPr>
            <w:tcW w:w="6341" w:type="dxa"/>
            <w:shd w:val="clear" w:color="auto" w:fill="auto"/>
          </w:tcPr>
          <w:p w14:paraId="00D93AC8" w14:textId="77777777" w:rsidR="00F4288A" w:rsidRPr="00CA7AC7" w:rsidRDefault="00F4288A" w:rsidP="00FB7646">
            <w:pPr>
              <w:rPr>
                <w:rFonts w:eastAsia="Times New Roman" w:cstheme="minorHAnsi"/>
                <w:sz w:val="18"/>
                <w:szCs w:val="18"/>
              </w:rPr>
            </w:pPr>
            <w:r>
              <w:rPr>
                <w:rFonts w:eastAsia="Times New Roman" w:cstheme="minorHAnsi"/>
                <w:sz w:val="18"/>
                <w:szCs w:val="18"/>
              </w:rPr>
              <w:t xml:space="preserve">IPR </w:t>
            </w:r>
            <w:r w:rsidRPr="00536AB6">
              <w:rPr>
                <w:rFonts w:eastAsia="Times New Roman" w:cstheme="minorHAnsi"/>
                <w:sz w:val="18"/>
                <w:szCs w:val="18"/>
              </w:rPr>
              <w:t>protect</w:t>
            </w:r>
            <w:r w:rsidR="00A879E7">
              <w:rPr>
                <w:rFonts w:eastAsia="Times New Roman" w:cstheme="minorHAnsi"/>
                <w:sz w:val="18"/>
                <w:szCs w:val="18"/>
              </w:rPr>
              <w:t>s</w:t>
            </w:r>
            <w:r w:rsidRPr="00536AB6">
              <w:rPr>
                <w:rFonts w:eastAsia="Times New Roman" w:cstheme="minorHAnsi"/>
                <w:sz w:val="18"/>
                <w:szCs w:val="18"/>
              </w:rPr>
              <w:t xml:space="preserve"> the creator's right to be appropriately acknowledged for their work</w:t>
            </w:r>
            <w:r>
              <w:rPr>
                <w:rFonts w:eastAsia="Times New Roman" w:cstheme="minorHAnsi"/>
                <w:sz w:val="18"/>
                <w:szCs w:val="18"/>
              </w:rPr>
              <w:t xml:space="preserve"> and give</w:t>
            </w:r>
            <w:r w:rsidRPr="00536AB6">
              <w:rPr>
                <w:rFonts w:eastAsia="Times New Roman" w:cstheme="minorHAnsi"/>
                <w:sz w:val="18"/>
                <w:szCs w:val="18"/>
              </w:rPr>
              <w:t xml:space="preserve"> the creator a means of controlling how their protected work is exploited, thereby ensuring that they are properly rewarded for their creative </w:t>
            </w:r>
            <w:proofErr w:type="spellStart"/>
            <w:r w:rsidRPr="00536AB6">
              <w:rPr>
                <w:rFonts w:eastAsia="Times New Roman" w:cstheme="minorHAnsi"/>
                <w:sz w:val="18"/>
                <w:szCs w:val="18"/>
              </w:rPr>
              <w:t>endeavours</w:t>
            </w:r>
            <w:proofErr w:type="spellEnd"/>
            <w:r w:rsidRPr="00536AB6">
              <w:rPr>
                <w:rFonts w:eastAsia="Times New Roman" w:cstheme="minorHAnsi"/>
                <w:sz w:val="18"/>
                <w:szCs w:val="18"/>
              </w:rPr>
              <w:t>. Includes patents, registered trademarks and copyright.</w:t>
            </w:r>
            <w:r>
              <w:rPr>
                <w:rFonts w:eastAsia="Times New Roman" w:cstheme="minorHAnsi"/>
                <w:sz w:val="18"/>
                <w:szCs w:val="18"/>
              </w:rPr>
              <w:t xml:space="preserve"> </w:t>
            </w:r>
            <w:r>
              <w:rPr>
                <w:rFonts w:eastAsia="Times New Roman" w:cstheme="minorHAnsi"/>
                <w:sz w:val="18"/>
                <w:szCs w:val="18"/>
                <w:vertAlign w:val="superscript"/>
              </w:rPr>
              <w:t>2</w:t>
            </w:r>
            <w:r w:rsidRPr="00536AB6">
              <w:rPr>
                <w:rFonts w:eastAsia="Times New Roman" w:cstheme="minorHAnsi"/>
                <w:sz w:val="18"/>
                <w:szCs w:val="18"/>
              </w:rPr>
              <w:t xml:space="preserve"> </w:t>
            </w:r>
          </w:p>
        </w:tc>
      </w:tr>
      <w:tr w:rsidR="000E051E" w:rsidRPr="00CA7AC7" w14:paraId="411D2966" w14:textId="77777777" w:rsidTr="00554CD5">
        <w:tc>
          <w:tcPr>
            <w:tcW w:w="3510" w:type="dxa"/>
            <w:shd w:val="clear" w:color="auto" w:fill="auto"/>
          </w:tcPr>
          <w:p w14:paraId="21DC549C"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JISC </w:t>
            </w:r>
            <w:r>
              <w:rPr>
                <w:rFonts w:eastAsia="Times New Roman" w:cstheme="minorHAnsi"/>
                <w:sz w:val="18"/>
                <w:szCs w:val="18"/>
              </w:rPr>
              <w:t xml:space="preserve"> -</w:t>
            </w:r>
            <w:r w:rsidRPr="007A4A29">
              <w:rPr>
                <w:rFonts w:eastAsia="Times New Roman" w:cstheme="minorHAnsi"/>
                <w:sz w:val="18"/>
                <w:szCs w:val="18"/>
              </w:rPr>
              <w:t xml:space="preserve"> Join</w:t>
            </w:r>
            <w:r>
              <w:rPr>
                <w:rFonts w:eastAsia="Times New Roman" w:cstheme="minorHAnsi"/>
                <w:sz w:val="18"/>
                <w:szCs w:val="18"/>
              </w:rPr>
              <w:t>t Information Systems Committee</w:t>
            </w:r>
          </w:p>
        </w:tc>
        <w:tc>
          <w:tcPr>
            <w:tcW w:w="6341" w:type="dxa"/>
            <w:shd w:val="clear" w:color="auto" w:fill="auto"/>
          </w:tcPr>
          <w:p w14:paraId="1CA6ABE5"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JISC is an independent advisory body that works with further and higher education by providing strategic guidance, advice and opportunities to use ICT to support learning, teaching, research and administration. </w:t>
            </w:r>
            <w:r w:rsidRPr="007A4A29">
              <w:rPr>
                <w:rFonts w:eastAsia="Times New Roman" w:cstheme="minorHAnsi"/>
                <w:sz w:val="18"/>
                <w:szCs w:val="18"/>
                <w:vertAlign w:val="superscript"/>
              </w:rPr>
              <w:t>8</w:t>
            </w:r>
            <w:r w:rsidRPr="007A4A29">
              <w:rPr>
                <w:rFonts w:eastAsia="Times New Roman" w:cstheme="minorHAnsi"/>
                <w:sz w:val="18"/>
                <w:szCs w:val="18"/>
              </w:rPr>
              <w:t xml:space="preserve"> </w:t>
            </w:r>
          </w:p>
        </w:tc>
      </w:tr>
      <w:tr w:rsidR="000E051E" w:rsidRPr="00CA7AC7" w14:paraId="05DCED64" w14:textId="77777777" w:rsidTr="00554CD5">
        <w:tc>
          <w:tcPr>
            <w:tcW w:w="3510" w:type="dxa"/>
            <w:shd w:val="clear" w:color="auto" w:fill="auto"/>
          </w:tcPr>
          <w:p w14:paraId="16CA0EE7" w14:textId="77777777" w:rsidR="000E051E" w:rsidRPr="00140757" w:rsidRDefault="000E051E" w:rsidP="00FB7646">
            <w:pPr>
              <w:spacing w:before="100" w:beforeAutospacing="1" w:after="100" w:afterAutospacing="1"/>
              <w:outlineLvl w:val="2"/>
              <w:rPr>
                <w:rFonts w:eastAsia="Times New Roman" w:cstheme="minorHAnsi"/>
                <w:sz w:val="18"/>
                <w:szCs w:val="18"/>
              </w:rPr>
            </w:pPr>
            <w:r w:rsidRPr="00140757">
              <w:rPr>
                <w:sz w:val="18"/>
                <w:szCs w:val="18"/>
              </w:rPr>
              <w:t>KPI - Key Performance Indicator</w:t>
            </w:r>
          </w:p>
        </w:tc>
        <w:tc>
          <w:tcPr>
            <w:tcW w:w="6341" w:type="dxa"/>
            <w:shd w:val="clear" w:color="auto" w:fill="auto"/>
          </w:tcPr>
          <w:p w14:paraId="60AA71CF" w14:textId="77777777" w:rsidR="000E051E" w:rsidRPr="00652707" w:rsidRDefault="009B635C" w:rsidP="00FB7646">
            <w:pPr>
              <w:rPr>
                <w:rFonts w:eastAsia="Times New Roman" w:cstheme="minorHAnsi"/>
                <w:sz w:val="18"/>
                <w:szCs w:val="18"/>
              </w:rPr>
            </w:pPr>
            <w:r>
              <w:rPr>
                <w:rFonts w:eastAsia="Times New Roman" w:cstheme="minorHAnsi"/>
                <w:sz w:val="18"/>
                <w:szCs w:val="18"/>
              </w:rPr>
              <w:t xml:space="preserve">These help an organisation or part of it </w:t>
            </w:r>
            <w:r w:rsidR="00931122">
              <w:rPr>
                <w:rFonts w:eastAsia="Times New Roman" w:cstheme="minorHAnsi"/>
                <w:sz w:val="18"/>
                <w:szCs w:val="18"/>
              </w:rPr>
              <w:t xml:space="preserve">to </w:t>
            </w:r>
            <w:r>
              <w:rPr>
                <w:rFonts w:eastAsia="Times New Roman" w:cstheme="minorHAnsi"/>
                <w:sz w:val="18"/>
                <w:szCs w:val="18"/>
              </w:rPr>
              <w:t>define its goals in a way that progress towards them can be tracked.</w:t>
            </w:r>
          </w:p>
        </w:tc>
      </w:tr>
      <w:tr w:rsidR="00504E08" w:rsidRPr="00CA7AC7" w14:paraId="4B814B72" w14:textId="77777777" w:rsidTr="00554CD5">
        <w:tc>
          <w:tcPr>
            <w:tcW w:w="3510" w:type="dxa"/>
            <w:shd w:val="clear" w:color="auto" w:fill="auto"/>
          </w:tcPr>
          <w:p w14:paraId="078BCAFB" w14:textId="08764B1F" w:rsidR="00504E08" w:rsidRPr="00504E08" w:rsidRDefault="00504E08" w:rsidP="00504E08">
            <w:pPr>
              <w:spacing w:before="100" w:beforeAutospacing="1" w:after="100" w:afterAutospacing="1"/>
              <w:outlineLvl w:val="2"/>
              <w:rPr>
                <w:b/>
                <w:bCs/>
                <w:sz w:val="18"/>
                <w:szCs w:val="18"/>
              </w:rPr>
            </w:pPr>
            <w:r w:rsidRPr="00504E08">
              <w:rPr>
                <w:rStyle w:val="Strong"/>
                <w:b w:val="0"/>
                <w:bCs w:val="0"/>
                <w:sz w:val="18"/>
                <w:szCs w:val="18"/>
              </w:rPr>
              <w:t xml:space="preserve">Key Information </w:t>
            </w:r>
            <w:r w:rsidRPr="00504E08">
              <w:rPr>
                <w:sz w:val="18"/>
                <w:szCs w:val="18"/>
              </w:rPr>
              <w:t xml:space="preserve">Sets </w:t>
            </w:r>
            <w:r w:rsidR="00B52952">
              <w:rPr>
                <w:sz w:val="18"/>
                <w:szCs w:val="18"/>
              </w:rPr>
              <w:t>[</w:t>
            </w:r>
            <w:r w:rsidRPr="00504E08">
              <w:rPr>
                <w:sz w:val="18"/>
                <w:szCs w:val="18"/>
              </w:rPr>
              <w:t>KIS</w:t>
            </w:r>
            <w:r w:rsidR="00B52952">
              <w:rPr>
                <w:sz w:val="18"/>
                <w:szCs w:val="18"/>
              </w:rPr>
              <w:t>]</w:t>
            </w:r>
          </w:p>
        </w:tc>
        <w:tc>
          <w:tcPr>
            <w:tcW w:w="6341" w:type="dxa"/>
            <w:shd w:val="clear" w:color="auto" w:fill="auto"/>
          </w:tcPr>
          <w:p w14:paraId="18F6B4C3" w14:textId="77777777" w:rsidR="00504E08" w:rsidRPr="00504E08" w:rsidRDefault="00504E08" w:rsidP="00FB7646">
            <w:pPr>
              <w:rPr>
                <w:rFonts w:eastAsia="Times New Roman" w:cstheme="minorHAnsi"/>
                <w:b/>
                <w:bCs/>
                <w:sz w:val="18"/>
                <w:szCs w:val="18"/>
              </w:rPr>
            </w:pPr>
            <w:r w:rsidRPr="00504E08">
              <w:rPr>
                <w:rStyle w:val="Strong"/>
                <w:b w:val="0"/>
                <w:bCs w:val="0"/>
                <w:sz w:val="18"/>
                <w:szCs w:val="18"/>
              </w:rPr>
              <w:t xml:space="preserve">KIS are comparable sets of information about full or part time undergraduate courses and are designed to meet the information needs of prospective students. </w:t>
            </w:r>
            <w:r w:rsidRPr="00504E08">
              <w:rPr>
                <w:rStyle w:val="Strong"/>
                <w:b w:val="0"/>
                <w:bCs w:val="0"/>
                <w:sz w:val="18"/>
                <w:szCs w:val="18"/>
                <w:vertAlign w:val="superscript"/>
              </w:rPr>
              <w:t>15</w:t>
            </w:r>
          </w:p>
        </w:tc>
      </w:tr>
      <w:tr w:rsidR="000E051E" w:rsidRPr="00CA7AC7" w14:paraId="66FC19C1" w14:textId="77777777" w:rsidTr="00554CD5">
        <w:tc>
          <w:tcPr>
            <w:tcW w:w="3510" w:type="dxa"/>
            <w:shd w:val="clear" w:color="auto" w:fill="auto"/>
          </w:tcPr>
          <w:p w14:paraId="3A382D81" w14:textId="77777777" w:rsidR="000E051E" w:rsidRPr="00140757" w:rsidRDefault="000E051E"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Key Skills [transferable skills]</w:t>
            </w:r>
          </w:p>
        </w:tc>
        <w:tc>
          <w:tcPr>
            <w:tcW w:w="6341" w:type="dxa"/>
            <w:shd w:val="clear" w:color="auto" w:fill="auto"/>
          </w:tcPr>
          <w:p w14:paraId="18368695" w14:textId="77777777" w:rsidR="000E051E" w:rsidRDefault="000E051E" w:rsidP="00FB7646">
            <w:pPr>
              <w:rPr>
                <w:rFonts w:eastAsia="Times New Roman" w:cstheme="minorHAnsi"/>
                <w:sz w:val="18"/>
                <w:szCs w:val="18"/>
              </w:rPr>
            </w:pPr>
            <w:r>
              <w:rPr>
                <w:rFonts w:eastAsia="Times New Roman" w:cstheme="minorHAnsi"/>
                <w:sz w:val="18"/>
                <w:szCs w:val="18"/>
              </w:rPr>
              <w:t>S</w:t>
            </w:r>
            <w:r w:rsidRPr="00652707">
              <w:rPr>
                <w:rFonts w:eastAsia="Times New Roman" w:cstheme="minorHAnsi"/>
                <w:sz w:val="18"/>
                <w:szCs w:val="18"/>
              </w:rPr>
              <w:t>pecific skills needed for study and work, which have national standards</w:t>
            </w:r>
            <w:r>
              <w:rPr>
                <w:rFonts w:eastAsia="Times New Roman" w:cstheme="minorHAnsi"/>
                <w:sz w:val="18"/>
                <w:szCs w:val="18"/>
              </w:rPr>
              <w:t>:</w:t>
            </w:r>
            <w:r w:rsidRPr="00652707">
              <w:rPr>
                <w:rFonts w:eastAsia="Times New Roman" w:cstheme="minorHAnsi"/>
                <w:sz w:val="18"/>
                <w:szCs w:val="18"/>
              </w:rPr>
              <w:t xml:space="preserve"> </w:t>
            </w:r>
            <w:r>
              <w:rPr>
                <w:rFonts w:eastAsia="Times New Roman" w:cstheme="minorHAnsi"/>
                <w:sz w:val="18"/>
                <w:szCs w:val="18"/>
                <w:vertAlign w:val="superscript"/>
              </w:rPr>
              <w:t>5</w:t>
            </w:r>
            <w:r>
              <w:rPr>
                <w:rFonts w:eastAsia="Times New Roman" w:cstheme="minorHAnsi"/>
                <w:sz w:val="18"/>
                <w:szCs w:val="18"/>
              </w:rPr>
              <w:t xml:space="preserve"> </w:t>
            </w:r>
          </w:p>
          <w:p w14:paraId="7ED5B800" w14:textId="77777777" w:rsidR="000E051E" w:rsidRPr="00734AB5" w:rsidRDefault="000E051E" w:rsidP="00140757">
            <w:pPr>
              <w:pStyle w:val="ListParagraph"/>
              <w:numPr>
                <w:ilvl w:val="0"/>
                <w:numId w:val="6"/>
              </w:numPr>
              <w:rPr>
                <w:rFonts w:eastAsia="Times New Roman" w:cstheme="minorHAnsi"/>
                <w:sz w:val="18"/>
                <w:szCs w:val="18"/>
              </w:rPr>
            </w:pPr>
            <w:r w:rsidRPr="00734AB5">
              <w:rPr>
                <w:rFonts w:eastAsia="Times New Roman" w:cstheme="minorHAnsi"/>
                <w:sz w:val="18"/>
                <w:szCs w:val="18"/>
              </w:rPr>
              <w:t>Application of number</w:t>
            </w:r>
          </w:p>
          <w:p w14:paraId="6800C8D7" w14:textId="77777777" w:rsidR="000E051E" w:rsidRPr="00734AB5" w:rsidRDefault="000E051E" w:rsidP="00140757">
            <w:pPr>
              <w:pStyle w:val="ListParagraph"/>
              <w:numPr>
                <w:ilvl w:val="0"/>
                <w:numId w:val="6"/>
              </w:numPr>
              <w:rPr>
                <w:rFonts w:eastAsia="Times New Roman" w:cstheme="minorHAnsi"/>
                <w:sz w:val="18"/>
                <w:szCs w:val="18"/>
              </w:rPr>
            </w:pPr>
            <w:r w:rsidRPr="00734AB5">
              <w:rPr>
                <w:rFonts w:eastAsia="Times New Roman" w:cstheme="minorHAnsi"/>
                <w:sz w:val="18"/>
                <w:szCs w:val="18"/>
              </w:rPr>
              <w:t>Communications</w:t>
            </w:r>
          </w:p>
          <w:p w14:paraId="0125CF3A" w14:textId="77777777" w:rsidR="000E051E" w:rsidRPr="00734AB5" w:rsidRDefault="000E051E" w:rsidP="00140757">
            <w:pPr>
              <w:pStyle w:val="ListParagraph"/>
              <w:numPr>
                <w:ilvl w:val="0"/>
                <w:numId w:val="6"/>
              </w:numPr>
              <w:rPr>
                <w:rFonts w:eastAsia="Times New Roman" w:cstheme="minorHAnsi"/>
                <w:sz w:val="18"/>
                <w:szCs w:val="18"/>
              </w:rPr>
            </w:pPr>
            <w:r w:rsidRPr="00734AB5">
              <w:rPr>
                <w:rFonts w:eastAsia="Times New Roman" w:cstheme="minorHAnsi"/>
                <w:sz w:val="18"/>
                <w:szCs w:val="18"/>
              </w:rPr>
              <w:t>Working with Others</w:t>
            </w:r>
          </w:p>
          <w:p w14:paraId="228BA5DC" w14:textId="77777777" w:rsidR="000E051E" w:rsidRPr="00734AB5" w:rsidRDefault="000E051E" w:rsidP="00140757">
            <w:pPr>
              <w:pStyle w:val="ListParagraph"/>
              <w:numPr>
                <w:ilvl w:val="0"/>
                <w:numId w:val="6"/>
              </w:numPr>
              <w:rPr>
                <w:rFonts w:eastAsia="Times New Roman" w:cstheme="minorHAnsi"/>
                <w:sz w:val="18"/>
                <w:szCs w:val="18"/>
              </w:rPr>
            </w:pPr>
            <w:r w:rsidRPr="00734AB5">
              <w:rPr>
                <w:rFonts w:eastAsia="Times New Roman" w:cstheme="minorHAnsi"/>
                <w:sz w:val="18"/>
                <w:szCs w:val="18"/>
              </w:rPr>
              <w:t>Information Technology</w:t>
            </w:r>
          </w:p>
          <w:p w14:paraId="6266AED4" w14:textId="77777777" w:rsidR="000E051E" w:rsidRPr="00734AB5" w:rsidRDefault="000E051E" w:rsidP="00140757">
            <w:pPr>
              <w:pStyle w:val="ListParagraph"/>
              <w:numPr>
                <w:ilvl w:val="0"/>
                <w:numId w:val="6"/>
              </w:numPr>
              <w:rPr>
                <w:rFonts w:eastAsia="Times New Roman" w:cstheme="minorHAnsi"/>
                <w:sz w:val="18"/>
                <w:szCs w:val="18"/>
              </w:rPr>
            </w:pPr>
            <w:r w:rsidRPr="00734AB5">
              <w:rPr>
                <w:rFonts w:eastAsia="Times New Roman" w:cstheme="minorHAnsi"/>
                <w:sz w:val="18"/>
                <w:szCs w:val="18"/>
              </w:rPr>
              <w:t>Problem Solving</w:t>
            </w:r>
          </w:p>
          <w:p w14:paraId="184DF26B" w14:textId="77777777" w:rsidR="000E051E" w:rsidRDefault="000E051E" w:rsidP="00140757">
            <w:pPr>
              <w:pStyle w:val="ListParagraph"/>
              <w:numPr>
                <w:ilvl w:val="0"/>
                <w:numId w:val="6"/>
              </w:numPr>
              <w:rPr>
                <w:rFonts w:eastAsia="Times New Roman" w:cstheme="minorHAnsi"/>
                <w:sz w:val="18"/>
                <w:szCs w:val="18"/>
              </w:rPr>
            </w:pPr>
            <w:r w:rsidRPr="00734AB5">
              <w:rPr>
                <w:rFonts w:eastAsia="Times New Roman" w:cstheme="minorHAnsi"/>
                <w:sz w:val="18"/>
                <w:szCs w:val="18"/>
              </w:rPr>
              <w:t>Improving own Learning</w:t>
            </w:r>
            <w:r w:rsidRPr="00652707">
              <w:rPr>
                <w:rFonts w:eastAsia="Times New Roman" w:cstheme="minorHAnsi"/>
                <w:sz w:val="18"/>
                <w:szCs w:val="18"/>
              </w:rPr>
              <w:t xml:space="preserve"> </w:t>
            </w:r>
          </w:p>
          <w:p w14:paraId="0159A42E" w14:textId="77777777" w:rsidR="000E051E" w:rsidRPr="00B827E6" w:rsidRDefault="000E051E" w:rsidP="00FB7646">
            <w:pPr>
              <w:rPr>
                <w:rFonts w:eastAsia="Times New Roman" w:cstheme="minorHAnsi"/>
                <w:sz w:val="18"/>
                <w:szCs w:val="18"/>
              </w:rPr>
            </w:pPr>
            <w:r w:rsidRPr="00B827E6">
              <w:rPr>
                <w:rFonts w:eastAsia="Times New Roman" w:cstheme="minorHAnsi"/>
                <w:sz w:val="18"/>
                <w:szCs w:val="18"/>
              </w:rPr>
              <w:t>These are skills that employers particularly look for, and value, in graduates. Therefore, HEI/FECs work to help students acquire and develop such skills.</w:t>
            </w:r>
            <w:r w:rsidRPr="00B827E6">
              <w:rPr>
                <w:rFonts w:eastAsia="Times New Roman" w:cstheme="minorHAnsi"/>
                <w:sz w:val="18"/>
                <w:szCs w:val="18"/>
                <w:vertAlign w:val="superscript"/>
              </w:rPr>
              <w:t>5</w:t>
            </w:r>
          </w:p>
        </w:tc>
      </w:tr>
      <w:tr w:rsidR="000E051E" w:rsidRPr="00CA7AC7" w14:paraId="5D9252DE" w14:textId="77777777" w:rsidTr="00554CD5">
        <w:tc>
          <w:tcPr>
            <w:tcW w:w="3510" w:type="dxa"/>
            <w:shd w:val="clear" w:color="auto" w:fill="auto"/>
          </w:tcPr>
          <w:p w14:paraId="7074DEEC" w14:textId="77777777" w:rsidR="000E051E" w:rsidRPr="007A4A29" w:rsidRDefault="000E051E" w:rsidP="00FB7646">
            <w:pPr>
              <w:spacing w:before="100" w:beforeAutospacing="1" w:after="100" w:afterAutospacing="1"/>
              <w:outlineLvl w:val="2"/>
              <w:rPr>
                <w:rFonts w:eastAsia="Times New Roman" w:cstheme="minorHAnsi"/>
                <w:sz w:val="18"/>
                <w:szCs w:val="18"/>
              </w:rPr>
            </w:pPr>
            <w:r w:rsidRPr="007A4A29">
              <w:rPr>
                <w:rFonts w:eastAsia="Times New Roman" w:cstheme="minorHAnsi"/>
                <w:sz w:val="18"/>
                <w:szCs w:val="18"/>
              </w:rPr>
              <w:t>Knowledge Economy</w:t>
            </w:r>
          </w:p>
        </w:tc>
        <w:tc>
          <w:tcPr>
            <w:tcW w:w="6341" w:type="dxa"/>
            <w:shd w:val="clear" w:color="auto" w:fill="auto"/>
          </w:tcPr>
          <w:p w14:paraId="4E98F8EC" w14:textId="77777777" w:rsidR="000E051E" w:rsidRPr="007A4A29" w:rsidRDefault="000E051E" w:rsidP="00FB7646">
            <w:pPr>
              <w:spacing w:before="100" w:beforeAutospacing="1" w:after="100" w:afterAutospacing="1"/>
              <w:outlineLvl w:val="2"/>
              <w:rPr>
                <w:rFonts w:eastAsia="Times New Roman" w:cstheme="minorHAnsi"/>
                <w:sz w:val="18"/>
                <w:szCs w:val="18"/>
              </w:rPr>
            </w:pPr>
            <w:r w:rsidRPr="00A54E5C">
              <w:rPr>
                <w:rFonts w:eastAsia="Times New Roman" w:cstheme="minorHAnsi"/>
                <w:sz w:val="18"/>
                <w:szCs w:val="18"/>
              </w:rPr>
              <w:t>An</w:t>
            </w:r>
            <w:r w:rsidRPr="007A4A29">
              <w:rPr>
                <w:rFonts w:eastAsia="Times New Roman" w:cstheme="minorHAnsi"/>
                <w:sz w:val="18"/>
                <w:szCs w:val="18"/>
              </w:rPr>
              <w:t xml:space="preserve"> economy where information and knowledge are the primary wealth-creating assets, and technology and knowledge are the key factors of production. </w:t>
            </w:r>
            <w:r w:rsidRPr="007A4A29">
              <w:rPr>
                <w:rFonts w:eastAsia="Times New Roman" w:cstheme="minorHAnsi"/>
                <w:sz w:val="18"/>
                <w:szCs w:val="18"/>
                <w:vertAlign w:val="superscript"/>
              </w:rPr>
              <w:t>8</w:t>
            </w:r>
            <w:r w:rsidRPr="007A4A29">
              <w:rPr>
                <w:rFonts w:eastAsia="Times New Roman" w:cstheme="minorHAnsi"/>
                <w:sz w:val="18"/>
                <w:szCs w:val="18"/>
              </w:rPr>
              <w:t xml:space="preserve"> </w:t>
            </w:r>
          </w:p>
        </w:tc>
      </w:tr>
      <w:tr w:rsidR="000E051E" w:rsidRPr="00CA7AC7" w14:paraId="037A6A66" w14:textId="77777777" w:rsidTr="00554CD5">
        <w:tc>
          <w:tcPr>
            <w:tcW w:w="3510" w:type="dxa"/>
            <w:shd w:val="clear" w:color="auto" w:fill="auto"/>
          </w:tcPr>
          <w:p w14:paraId="51820662" w14:textId="758BFF63" w:rsidR="000E051E" w:rsidRPr="00140757" w:rsidRDefault="000E051E" w:rsidP="00FB7646">
            <w:pPr>
              <w:rPr>
                <w:rFonts w:eastAsia="Times New Roman" w:cstheme="minorHAnsi"/>
                <w:sz w:val="18"/>
                <w:szCs w:val="18"/>
              </w:rPr>
            </w:pPr>
            <w:bookmarkStart w:id="17" w:name="j"/>
            <w:bookmarkStart w:id="18" w:name="k"/>
            <w:bookmarkEnd w:id="17"/>
            <w:bookmarkEnd w:id="18"/>
            <w:r w:rsidRPr="00140757">
              <w:rPr>
                <w:rFonts w:eastAsia="Times New Roman" w:cstheme="minorHAnsi"/>
                <w:sz w:val="18"/>
                <w:szCs w:val="18"/>
              </w:rPr>
              <w:t xml:space="preserve">Knowledge </w:t>
            </w:r>
            <w:r w:rsidR="00A879E7">
              <w:rPr>
                <w:rFonts w:eastAsia="Times New Roman" w:cstheme="minorHAnsi"/>
                <w:sz w:val="18"/>
                <w:szCs w:val="18"/>
              </w:rPr>
              <w:t>T</w:t>
            </w:r>
            <w:r w:rsidRPr="00140757">
              <w:rPr>
                <w:rFonts w:eastAsia="Times New Roman" w:cstheme="minorHAnsi"/>
                <w:sz w:val="18"/>
                <w:szCs w:val="18"/>
              </w:rPr>
              <w:t>ransfer</w:t>
            </w:r>
            <w:r w:rsidR="001B63EA">
              <w:rPr>
                <w:rFonts w:eastAsia="Times New Roman" w:cstheme="minorHAnsi"/>
                <w:sz w:val="18"/>
                <w:szCs w:val="18"/>
              </w:rPr>
              <w:t xml:space="preserve"> / </w:t>
            </w:r>
            <w:r w:rsidR="00A879E7">
              <w:rPr>
                <w:rFonts w:eastAsia="Times New Roman" w:cstheme="minorHAnsi"/>
                <w:sz w:val="18"/>
                <w:szCs w:val="18"/>
              </w:rPr>
              <w:t>E</w:t>
            </w:r>
            <w:r w:rsidR="001B63EA">
              <w:rPr>
                <w:rFonts w:eastAsia="Times New Roman" w:cstheme="minorHAnsi"/>
                <w:sz w:val="18"/>
                <w:szCs w:val="18"/>
              </w:rPr>
              <w:t>xchange</w:t>
            </w:r>
          </w:p>
        </w:tc>
        <w:tc>
          <w:tcPr>
            <w:tcW w:w="6341" w:type="dxa"/>
            <w:shd w:val="clear" w:color="auto" w:fill="auto"/>
          </w:tcPr>
          <w:p w14:paraId="043BC17C" w14:textId="7A003C5F" w:rsidR="000E051E" w:rsidRPr="00CA7AC7" w:rsidRDefault="000E051E" w:rsidP="00265182">
            <w:pPr>
              <w:rPr>
                <w:rFonts w:eastAsia="Times New Roman" w:cstheme="minorHAnsi"/>
                <w:sz w:val="18"/>
                <w:szCs w:val="18"/>
              </w:rPr>
            </w:pPr>
            <w:r>
              <w:rPr>
                <w:rFonts w:eastAsia="Times New Roman" w:cstheme="minorHAnsi"/>
                <w:sz w:val="18"/>
                <w:szCs w:val="18"/>
              </w:rPr>
              <w:t>T</w:t>
            </w:r>
            <w:r w:rsidRPr="00536AB6">
              <w:rPr>
                <w:rFonts w:eastAsia="Times New Roman" w:cstheme="minorHAnsi"/>
                <w:sz w:val="18"/>
                <w:szCs w:val="18"/>
              </w:rPr>
              <w:t>he process by which HEI</w:t>
            </w:r>
            <w:r>
              <w:rPr>
                <w:rFonts w:eastAsia="Times New Roman" w:cstheme="minorHAnsi"/>
                <w:sz w:val="18"/>
                <w:szCs w:val="18"/>
              </w:rPr>
              <w:t>/FEC</w:t>
            </w:r>
            <w:r w:rsidRPr="00536AB6">
              <w:rPr>
                <w:rFonts w:eastAsia="Times New Roman" w:cstheme="minorHAnsi"/>
                <w:sz w:val="18"/>
                <w:szCs w:val="18"/>
              </w:rPr>
              <w:t xml:space="preserve"> knowledge, expertise and intellectual</w:t>
            </w:r>
            <w:r>
              <w:rPr>
                <w:rFonts w:eastAsia="Times New Roman" w:cstheme="minorHAnsi"/>
                <w:sz w:val="18"/>
                <w:szCs w:val="18"/>
              </w:rPr>
              <w:t xml:space="preserve"> </w:t>
            </w:r>
            <w:r w:rsidRPr="00536AB6">
              <w:rPr>
                <w:rFonts w:eastAsia="Times New Roman" w:cstheme="minorHAnsi"/>
                <w:sz w:val="18"/>
                <w:szCs w:val="18"/>
              </w:rPr>
              <w:t xml:space="preserve">assets are </w:t>
            </w:r>
            <w:r>
              <w:rPr>
                <w:rFonts w:eastAsia="Times New Roman" w:cstheme="minorHAnsi"/>
                <w:sz w:val="18"/>
                <w:szCs w:val="18"/>
              </w:rPr>
              <w:t>applied to outside H</w:t>
            </w:r>
            <w:r w:rsidR="00265182">
              <w:rPr>
                <w:rFonts w:eastAsia="Times New Roman" w:cstheme="minorHAnsi"/>
                <w:sz w:val="18"/>
                <w:szCs w:val="18"/>
              </w:rPr>
              <w:t>igher Education</w:t>
            </w:r>
            <w:r>
              <w:rPr>
                <w:rFonts w:eastAsia="Times New Roman" w:cstheme="minorHAnsi"/>
                <w:sz w:val="18"/>
                <w:szCs w:val="18"/>
              </w:rPr>
              <w:t xml:space="preserve"> </w:t>
            </w:r>
            <w:r w:rsidRPr="00536AB6">
              <w:rPr>
                <w:rFonts w:eastAsia="Times New Roman" w:cstheme="minorHAnsi"/>
                <w:sz w:val="18"/>
                <w:szCs w:val="18"/>
              </w:rPr>
              <w:t>for the benefit of the economy and society, through two-way engagement with business, the public sector, cultural and community partners.</w:t>
            </w:r>
            <w:r>
              <w:rPr>
                <w:rFonts w:eastAsia="Times New Roman" w:cstheme="minorHAnsi"/>
                <w:sz w:val="18"/>
                <w:szCs w:val="18"/>
              </w:rPr>
              <w:t xml:space="preserve"> </w:t>
            </w:r>
            <w:r>
              <w:rPr>
                <w:rFonts w:eastAsia="Times New Roman" w:cstheme="minorHAnsi"/>
                <w:sz w:val="18"/>
                <w:szCs w:val="18"/>
                <w:vertAlign w:val="superscript"/>
              </w:rPr>
              <w:t>2</w:t>
            </w:r>
            <w:r w:rsidRPr="00536AB6">
              <w:rPr>
                <w:rFonts w:eastAsia="Times New Roman" w:cstheme="minorHAnsi"/>
                <w:sz w:val="18"/>
                <w:szCs w:val="18"/>
              </w:rPr>
              <w:t xml:space="preserve"> </w:t>
            </w:r>
          </w:p>
        </w:tc>
      </w:tr>
      <w:tr w:rsidR="000E051E" w:rsidRPr="00CA7AC7" w14:paraId="52B44465" w14:textId="77777777" w:rsidTr="00554CD5">
        <w:tc>
          <w:tcPr>
            <w:tcW w:w="3510" w:type="dxa"/>
            <w:shd w:val="clear" w:color="auto" w:fill="auto"/>
          </w:tcPr>
          <w:p w14:paraId="0A506EF3" w14:textId="76190723"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Learned </w:t>
            </w:r>
            <w:r w:rsidR="00A879E7">
              <w:rPr>
                <w:rFonts w:eastAsia="Times New Roman" w:cstheme="minorHAnsi"/>
                <w:sz w:val="18"/>
                <w:szCs w:val="18"/>
              </w:rPr>
              <w:t>S</w:t>
            </w:r>
            <w:r w:rsidRPr="007A4A29">
              <w:rPr>
                <w:rFonts w:eastAsia="Times New Roman" w:cstheme="minorHAnsi"/>
                <w:sz w:val="18"/>
                <w:szCs w:val="18"/>
              </w:rPr>
              <w:t xml:space="preserve">ocieties </w:t>
            </w:r>
          </w:p>
        </w:tc>
        <w:tc>
          <w:tcPr>
            <w:tcW w:w="6341" w:type="dxa"/>
            <w:shd w:val="clear" w:color="auto" w:fill="auto"/>
          </w:tcPr>
          <w:p w14:paraId="4ABD13FA"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Organisations that exist to promote an academic discipline or group of disciplines. </w:t>
            </w:r>
            <w:r w:rsidRPr="007A4A29">
              <w:rPr>
                <w:rFonts w:eastAsia="Times New Roman" w:cstheme="minorHAnsi"/>
                <w:sz w:val="18"/>
                <w:szCs w:val="18"/>
                <w:vertAlign w:val="superscript"/>
              </w:rPr>
              <w:t>8</w:t>
            </w:r>
          </w:p>
        </w:tc>
      </w:tr>
      <w:tr w:rsidR="000E051E" w:rsidRPr="00CA7AC7" w14:paraId="3C269C5F" w14:textId="77777777" w:rsidTr="00554CD5">
        <w:tc>
          <w:tcPr>
            <w:tcW w:w="3510" w:type="dxa"/>
            <w:shd w:val="clear" w:color="auto" w:fill="auto"/>
          </w:tcPr>
          <w:p w14:paraId="68B0CA14" w14:textId="77777777" w:rsidR="000E051E" w:rsidRPr="00140757" w:rsidRDefault="000E051E" w:rsidP="00FB7646">
            <w:pPr>
              <w:rPr>
                <w:rFonts w:eastAsia="Times New Roman" w:cstheme="minorHAnsi"/>
                <w:sz w:val="18"/>
                <w:szCs w:val="18"/>
              </w:rPr>
            </w:pPr>
            <w:r w:rsidRPr="00140757">
              <w:rPr>
                <w:sz w:val="18"/>
                <w:szCs w:val="18"/>
                <w:lang w:val="en-GB"/>
              </w:rPr>
              <w:t>Learning Outcome</w:t>
            </w:r>
            <w:r>
              <w:rPr>
                <w:sz w:val="18"/>
                <w:szCs w:val="18"/>
                <w:lang w:val="en-GB"/>
              </w:rPr>
              <w:t>s</w:t>
            </w:r>
          </w:p>
        </w:tc>
        <w:tc>
          <w:tcPr>
            <w:tcW w:w="6341" w:type="dxa"/>
            <w:shd w:val="clear" w:color="auto" w:fill="auto"/>
          </w:tcPr>
          <w:p w14:paraId="614556FA" w14:textId="77777777" w:rsidR="000E051E" w:rsidRPr="009B635C" w:rsidRDefault="009B635C" w:rsidP="009B635C">
            <w:pPr>
              <w:rPr>
                <w:rFonts w:eastAsia="Times New Roman" w:cstheme="minorHAnsi"/>
                <w:sz w:val="18"/>
                <w:szCs w:val="18"/>
              </w:rPr>
            </w:pPr>
            <w:r>
              <w:rPr>
                <w:rFonts w:eastAsia="Times New Roman" w:cstheme="minorHAnsi"/>
                <w:sz w:val="18"/>
                <w:szCs w:val="18"/>
              </w:rPr>
              <w:t>The things that a student should be able to demonstrate knowledge of or the ability to carry out, once they have completed a module or course.</w:t>
            </w:r>
          </w:p>
        </w:tc>
      </w:tr>
      <w:tr w:rsidR="000E051E" w:rsidRPr="00CA7AC7" w14:paraId="7F3A6201" w14:textId="77777777" w:rsidTr="00554CD5">
        <w:tc>
          <w:tcPr>
            <w:tcW w:w="3510" w:type="dxa"/>
            <w:shd w:val="clear" w:color="auto" w:fill="auto"/>
          </w:tcPr>
          <w:p w14:paraId="3049C367" w14:textId="77777777" w:rsidR="000E051E" w:rsidRPr="00140757" w:rsidRDefault="000E051E" w:rsidP="00FB7646">
            <w:pPr>
              <w:rPr>
                <w:rFonts w:eastAsia="Times New Roman" w:cstheme="minorHAnsi"/>
                <w:sz w:val="18"/>
                <w:szCs w:val="18"/>
              </w:rPr>
            </w:pPr>
            <w:bookmarkStart w:id="19" w:name="l"/>
            <w:bookmarkStart w:id="20" w:name="leadershipfoundation"/>
            <w:bookmarkEnd w:id="19"/>
            <w:bookmarkEnd w:id="20"/>
            <w:r w:rsidRPr="00140757">
              <w:rPr>
                <w:rFonts w:eastAsia="Times New Roman" w:cstheme="minorHAnsi"/>
                <w:sz w:val="18"/>
                <w:szCs w:val="18"/>
              </w:rPr>
              <w:t>Level</w:t>
            </w:r>
          </w:p>
        </w:tc>
        <w:tc>
          <w:tcPr>
            <w:tcW w:w="6341" w:type="dxa"/>
            <w:shd w:val="clear" w:color="auto" w:fill="auto"/>
          </w:tcPr>
          <w:p w14:paraId="18DA068F" w14:textId="77777777" w:rsidR="000E051E" w:rsidRPr="007D5B88" w:rsidRDefault="000E051E" w:rsidP="007D5B88">
            <w:pPr>
              <w:rPr>
                <w:rFonts w:eastAsia="Times New Roman" w:cstheme="minorHAnsi"/>
                <w:sz w:val="16"/>
                <w:szCs w:val="16"/>
              </w:rPr>
            </w:pPr>
            <w:r>
              <w:rPr>
                <w:rFonts w:eastAsia="Times New Roman" w:cstheme="minorHAnsi"/>
                <w:sz w:val="18"/>
                <w:szCs w:val="18"/>
              </w:rPr>
              <w:t xml:space="preserve">HE study is at levels </w:t>
            </w:r>
            <w:r w:rsidRPr="007D5B88">
              <w:rPr>
                <w:sz w:val="18"/>
                <w:szCs w:val="18"/>
              </w:rPr>
              <w:t>4,</w:t>
            </w:r>
            <w:r>
              <w:rPr>
                <w:sz w:val="18"/>
                <w:szCs w:val="18"/>
              </w:rPr>
              <w:t xml:space="preserve"> 5 and 6 for undergraduate study [up to degree level] and at level </w:t>
            </w:r>
            <w:r w:rsidRPr="007D5B88">
              <w:rPr>
                <w:sz w:val="18"/>
                <w:szCs w:val="18"/>
              </w:rPr>
              <w:t>7</w:t>
            </w:r>
            <w:r>
              <w:rPr>
                <w:sz w:val="18"/>
                <w:szCs w:val="18"/>
              </w:rPr>
              <w:t xml:space="preserve"> and above for postgraduate and professional study [masters, PhD]. Each level builds on the previous level in terms of the knowledge and skills developed and level of challenge involved. </w:t>
            </w:r>
            <w:r w:rsidRPr="007D5B88">
              <w:rPr>
                <w:sz w:val="18"/>
                <w:szCs w:val="18"/>
                <w:vertAlign w:val="superscript"/>
              </w:rPr>
              <w:t>7</w:t>
            </w:r>
          </w:p>
        </w:tc>
      </w:tr>
      <w:tr w:rsidR="000E051E" w:rsidRPr="00CA7AC7" w14:paraId="252862D5" w14:textId="77777777" w:rsidTr="00554CD5">
        <w:tc>
          <w:tcPr>
            <w:tcW w:w="3510" w:type="dxa"/>
            <w:shd w:val="clear" w:color="auto" w:fill="auto"/>
          </w:tcPr>
          <w:p w14:paraId="7DCEBA31" w14:textId="77777777" w:rsidR="000E051E" w:rsidRPr="00C93AF4" w:rsidRDefault="000E051E" w:rsidP="00C93AF4">
            <w:pPr>
              <w:rPr>
                <w:rFonts w:cstheme="minorHAnsi"/>
                <w:sz w:val="18"/>
                <w:szCs w:val="18"/>
              </w:rPr>
            </w:pPr>
            <w:r>
              <w:rPr>
                <w:rStyle w:val="Strong"/>
                <w:rFonts w:cstheme="minorHAnsi"/>
                <w:b w:val="0"/>
                <w:bCs w:val="0"/>
                <w:sz w:val="18"/>
                <w:szCs w:val="18"/>
              </w:rPr>
              <w:t xml:space="preserve">Library and </w:t>
            </w:r>
            <w:r w:rsidRPr="00182ECD">
              <w:rPr>
                <w:rStyle w:val="Strong"/>
                <w:rFonts w:cstheme="minorHAnsi"/>
                <w:b w:val="0"/>
                <w:bCs w:val="0"/>
                <w:sz w:val="18"/>
                <w:szCs w:val="18"/>
              </w:rPr>
              <w:t>Learning Resources Centre</w:t>
            </w:r>
          </w:p>
        </w:tc>
        <w:tc>
          <w:tcPr>
            <w:tcW w:w="6341" w:type="dxa"/>
            <w:shd w:val="clear" w:color="auto" w:fill="auto"/>
          </w:tcPr>
          <w:p w14:paraId="7EC9F77D" w14:textId="77777777" w:rsidR="000E051E" w:rsidRPr="00536AB6" w:rsidRDefault="000E051E" w:rsidP="00FB7646">
            <w:pPr>
              <w:rPr>
                <w:rFonts w:eastAsia="Times New Roman" w:cstheme="minorHAnsi"/>
                <w:sz w:val="18"/>
                <w:szCs w:val="18"/>
              </w:rPr>
            </w:pPr>
            <w:r>
              <w:rPr>
                <w:rFonts w:cstheme="minorHAnsi"/>
                <w:sz w:val="18"/>
                <w:szCs w:val="18"/>
              </w:rPr>
              <w:t>HEI/FEC facilities managing access to paper based and digital resources to support research and scholarly activity</w:t>
            </w:r>
            <w:r w:rsidRPr="00182ECD">
              <w:rPr>
                <w:rFonts w:cstheme="minorHAnsi"/>
                <w:sz w:val="18"/>
                <w:szCs w:val="18"/>
              </w:rPr>
              <w:t>.</w:t>
            </w:r>
          </w:p>
        </w:tc>
      </w:tr>
      <w:tr w:rsidR="000E051E" w:rsidRPr="00CA7AC7" w14:paraId="539CE907" w14:textId="77777777" w:rsidTr="00554CD5">
        <w:tc>
          <w:tcPr>
            <w:tcW w:w="3510" w:type="dxa"/>
            <w:shd w:val="clear" w:color="auto" w:fill="auto"/>
          </w:tcPr>
          <w:p w14:paraId="196458ED" w14:textId="3933C8DE" w:rsidR="000E051E" w:rsidRPr="00140757" w:rsidRDefault="000E051E" w:rsidP="00FB7646">
            <w:pPr>
              <w:rPr>
                <w:rFonts w:eastAsia="Times New Roman" w:cstheme="minorHAnsi"/>
                <w:sz w:val="18"/>
                <w:szCs w:val="18"/>
              </w:rPr>
            </w:pPr>
            <w:r w:rsidRPr="00140757">
              <w:rPr>
                <w:rFonts w:eastAsia="Times New Roman" w:cstheme="minorHAnsi"/>
                <w:sz w:val="18"/>
                <w:szCs w:val="18"/>
              </w:rPr>
              <w:t xml:space="preserve">Lifelong </w:t>
            </w:r>
            <w:r w:rsidR="00A879E7">
              <w:rPr>
                <w:rFonts w:eastAsia="Times New Roman" w:cstheme="minorHAnsi"/>
                <w:sz w:val="18"/>
                <w:szCs w:val="18"/>
              </w:rPr>
              <w:t>L</w:t>
            </w:r>
            <w:r w:rsidRPr="00140757">
              <w:rPr>
                <w:rFonts w:eastAsia="Times New Roman" w:cstheme="minorHAnsi"/>
                <w:sz w:val="18"/>
                <w:szCs w:val="18"/>
              </w:rPr>
              <w:t>earning</w:t>
            </w:r>
          </w:p>
        </w:tc>
        <w:tc>
          <w:tcPr>
            <w:tcW w:w="6341" w:type="dxa"/>
            <w:shd w:val="clear" w:color="auto" w:fill="auto"/>
          </w:tcPr>
          <w:p w14:paraId="39B443E1" w14:textId="77777777" w:rsidR="000E051E" w:rsidRPr="00CA7AC7" w:rsidRDefault="000E051E" w:rsidP="00FB7646">
            <w:pPr>
              <w:rPr>
                <w:rFonts w:eastAsia="Times New Roman" w:cstheme="minorHAnsi"/>
                <w:sz w:val="18"/>
                <w:szCs w:val="18"/>
              </w:rPr>
            </w:pPr>
            <w:r w:rsidRPr="00536AB6">
              <w:rPr>
                <w:rFonts w:eastAsia="Times New Roman" w:cstheme="minorHAnsi"/>
                <w:sz w:val="18"/>
                <w:szCs w:val="18"/>
              </w:rPr>
              <w:t>Defined by the Government as all post-16 learning, but applying specifically to learning by adults who are already in the workplace and need special part-time provision, or to learning that adults may wish to u</w:t>
            </w:r>
            <w:r>
              <w:rPr>
                <w:rFonts w:eastAsia="Times New Roman" w:cstheme="minorHAnsi"/>
                <w:sz w:val="18"/>
                <w:szCs w:val="18"/>
              </w:rPr>
              <w:t xml:space="preserve">ndertake to enrich their lives. </w:t>
            </w:r>
            <w:r>
              <w:rPr>
                <w:rFonts w:eastAsia="Times New Roman" w:cstheme="minorHAnsi"/>
                <w:sz w:val="18"/>
                <w:szCs w:val="18"/>
                <w:vertAlign w:val="superscript"/>
              </w:rPr>
              <w:t>1</w:t>
            </w:r>
          </w:p>
        </w:tc>
      </w:tr>
      <w:tr w:rsidR="000E051E" w:rsidRPr="00CA7AC7" w14:paraId="43B747B5" w14:textId="77777777" w:rsidTr="00554CD5">
        <w:tc>
          <w:tcPr>
            <w:tcW w:w="3510" w:type="dxa"/>
            <w:shd w:val="clear" w:color="auto" w:fill="auto"/>
          </w:tcPr>
          <w:p w14:paraId="45A486A9" w14:textId="1ABACC3F" w:rsidR="000E051E" w:rsidRPr="00140757" w:rsidRDefault="000E051E" w:rsidP="00FB7646">
            <w:pPr>
              <w:rPr>
                <w:rFonts w:eastAsia="Times New Roman" w:cstheme="minorHAnsi"/>
                <w:sz w:val="18"/>
                <w:szCs w:val="18"/>
              </w:rPr>
            </w:pPr>
            <w:bookmarkStart w:id="21" w:name="m"/>
            <w:bookmarkEnd w:id="21"/>
            <w:proofErr w:type="spellStart"/>
            <w:r w:rsidRPr="00140757">
              <w:rPr>
                <w:rFonts w:eastAsia="Times New Roman" w:cstheme="minorHAnsi"/>
                <w:sz w:val="18"/>
                <w:szCs w:val="18"/>
              </w:rPr>
              <w:t>Masters</w:t>
            </w:r>
            <w:proofErr w:type="spellEnd"/>
            <w:r w:rsidRPr="00140757">
              <w:rPr>
                <w:rFonts w:eastAsia="Times New Roman" w:cstheme="minorHAnsi"/>
                <w:sz w:val="18"/>
                <w:szCs w:val="18"/>
              </w:rPr>
              <w:t xml:space="preserve"> </w:t>
            </w:r>
            <w:r w:rsidR="00A879E7">
              <w:rPr>
                <w:rFonts w:eastAsia="Times New Roman" w:cstheme="minorHAnsi"/>
                <w:sz w:val="18"/>
                <w:szCs w:val="18"/>
              </w:rPr>
              <w:t>D</w:t>
            </w:r>
            <w:r w:rsidRPr="00140757">
              <w:rPr>
                <w:rFonts w:eastAsia="Times New Roman" w:cstheme="minorHAnsi"/>
                <w:sz w:val="18"/>
                <w:szCs w:val="18"/>
              </w:rPr>
              <w:t xml:space="preserve">egree </w:t>
            </w:r>
            <w:r w:rsidR="00B52952">
              <w:rPr>
                <w:rFonts w:eastAsia="Times New Roman" w:cstheme="minorHAnsi"/>
                <w:sz w:val="18"/>
                <w:szCs w:val="18"/>
              </w:rPr>
              <w:t>[</w:t>
            </w:r>
            <w:r w:rsidRPr="00140757">
              <w:rPr>
                <w:rFonts w:eastAsia="Times New Roman" w:cstheme="minorHAnsi"/>
                <w:sz w:val="18"/>
                <w:szCs w:val="18"/>
              </w:rPr>
              <w:t>MA/MSc/MPhil</w:t>
            </w:r>
            <w:r w:rsidR="00B52952">
              <w:rPr>
                <w:rFonts w:eastAsia="Times New Roman" w:cstheme="minorHAnsi"/>
                <w:sz w:val="18"/>
                <w:szCs w:val="18"/>
              </w:rPr>
              <w:t>]</w:t>
            </w:r>
          </w:p>
        </w:tc>
        <w:tc>
          <w:tcPr>
            <w:tcW w:w="6341" w:type="dxa"/>
            <w:shd w:val="clear" w:color="auto" w:fill="auto"/>
          </w:tcPr>
          <w:p w14:paraId="53CEE86C" w14:textId="77777777" w:rsidR="000E051E" w:rsidRPr="00CA7AC7" w:rsidRDefault="000E051E" w:rsidP="00FB7646">
            <w:pPr>
              <w:rPr>
                <w:rFonts w:eastAsia="Times New Roman" w:cstheme="minorHAnsi"/>
                <w:sz w:val="18"/>
                <w:szCs w:val="18"/>
              </w:rPr>
            </w:pPr>
            <w:r w:rsidRPr="00536AB6">
              <w:rPr>
                <w:rFonts w:eastAsia="Times New Roman" w:cstheme="minorHAnsi"/>
                <w:sz w:val="18"/>
                <w:szCs w:val="18"/>
              </w:rPr>
              <w:t>MA/MSc degrees are awarded to graduates who have undertaken a further course of study, after an honours degree</w:t>
            </w:r>
            <w:r>
              <w:rPr>
                <w:rFonts w:eastAsia="Times New Roman" w:cstheme="minorHAnsi"/>
                <w:sz w:val="18"/>
                <w:szCs w:val="18"/>
              </w:rPr>
              <w:t xml:space="preserve"> and sometimes </w:t>
            </w:r>
            <w:r w:rsidRPr="00536AB6">
              <w:rPr>
                <w:rFonts w:eastAsia="Times New Roman" w:cstheme="minorHAnsi"/>
                <w:sz w:val="18"/>
                <w:szCs w:val="18"/>
              </w:rPr>
              <w:t>following a period of work experience</w:t>
            </w:r>
            <w:r>
              <w:rPr>
                <w:rFonts w:eastAsia="Times New Roman" w:cstheme="minorHAnsi"/>
                <w:sz w:val="18"/>
                <w:szCs w:val="18"/>
              </w:rPr>
              <w:t xml:space="preserve">. </w:t>
            </w:r>
            <w:r w:rsidRPr="00536AB6">
              <w:rPr>
                <w:rFonts w:eastAsia="Times New Roman" w:cstheme="minorHAnsi"/>
                <w:sz w:val="18"/>
                <w:szCs w:val="18"/>
              </w:rPr>
              <w:t>MPhil degrees may be awarded following a period of research rather than a course of study.</w:t>
            </w:r>
            <w:r>
              <w:rPr>
                <w:rFonts w:eastAsia="Times New Roman" w:cstheme="minorHAnsi"/>
                <w:sz w:val="18"/>
                <w:szCs w:val="18"/>
              </w:rPr>
              <w:t xml:space="preserve"> </w:t>
            </w:r>
            <w:r>
              <w:rPr>
                <w:rFonts w:eastAsia="Times New Roman" w:cstheme="minorHAnsi"/>
                <w:sz w:val="18"/>
                <w:szCs w:val="18"/>
                <w:vertAlign w:val="superscript"/>
              </w:rPr>
              <w:t>2</w:t>
            </w:r>
          </w:p>
        </w:tc>
      </w:tr>
      <w:tr w:rsidR="000E051E" w:rsidRPr="00CA7AC7" w14:paraId="7A7E7F9F" w14:textId="77777777" w:rsidTr="00554CD5">
        <w:tc>
          <w:tcPr>
            <w:tcW w:w="3510" w:type="dxa"/>
            <w:shd w:val="clear" w:color="auto" w:fill="auto"/>
          </w:tcPr>
          <w:p w14:paraId="6946C7BD" w14:textId="77777777" w:rsidR="000E051E" w:rsidRPr="00140757" w:rsidRDefault="000E051E"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Mature Student</w:t>
            </w:r>
          </w:p>
        </w:tc>
        <w:tc>
          <w:tcPr>
            <w:tcW w:w="6341" w:type="dxa"/>
            <w:shd w:val="clear" w:color="auto" w:fill="auto"/>
          </w:tcPr>
          <w:p w14:paraId="5B698775" w14:textId="77777777" w:rsidR="000E051E" w:rsidRPr="00652707" w:rsidRDefault="000E051E" w:rsidP="00FB7646">
            <w:pPr>
              <w:spacing w:before="100" w:beforeAutospacing="1" w:after="100" w:afterAutospacing="1"/>
              <w:rPr>
                <w:rFonts w:eastAsia="Times New Roman" w:cstheme="minorHAnsi"/>
                <w:sz w:val="18"/>
                <w:szCs w:val="18"/>
              </w:rPr>
            </w:pPr>
            <w:r w:rsidRPr="00652707">
              <w:rPr>
                <w:rFonts w:eastAsia="Times New Roman" w:cstheme="minorHAnsi"/>
                <w:sz w:val="18"/>
                <w:szCs w:val="18"/>
              </w:rPr>
              <w:t xml:space="preserve">A 'mature' student is a student </w:t>
            </w:r>
            <w:r>
              <w:rPr>
                <w:rFonts w:eastAsia="Times New Roman" w:cstheme="minorHAnsi"/>
                <w:sz w:val="18"/>
                <w:szCs w:val="18"/>
              </w:rPr>
              <w:t xml:space="preserve">who is 21 years of age or over on admission to HE. </w:t>
            </w:r>
            <w:r w:rsidRPr="00423642">
              <w:rPr>
                <w:rFonts w:eastAsia="Times New Roman" w:cstheme="minorHAnsi"/>
                <w:sz w:val="18"/>
                <w:szCs w:val="18"/>
                <w:vertAlign w:val="superscript"/>
              </w:rPr>
              <w:t>5</w:t>
            </w:r>
          </w:p>
        </w:tc>
      </w:tr>
      <w:tr w:rsidR="000E051E" w:rsidRPr="00CA7AC7" w14:paraId="645C4F89" w14:textId="77777777" w:rsidTr="00554CD5">
        <w:tc>
          <w:tcPr>
            <w:tcW w:w="3510" w:type="dxa"/>
            <w:shd w:val="clear" w:color="auto" w:fill="auto"/>
          </w:tcPr>
          <w:p w14:paraId="61F2FB15"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Metadata</w:t>
            </w:r>
          </w:p>
        </w:tc>
        <w:tc>
          <w:tcPr>
            <w:tcW w:w="6341" w:type="dxa"/>
            <w:shd w:val="clear" w:color="auto" w:fill="auto"/>
          </w:tcPr>
          <w:p w14:paraId="41974C71"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Data describing an information </w:t>
            </w:r>
            <w:proofErr w:type="gramStart"/>
            <w:r w:rsidRPr="007A4A29">
              <w:rPr>
                <w:rFonts w:eastAsia="Times New Roman" w:cstheme="minorHAnsi"/>
                <w:sz w:val="18"/>
                <w:szCs w:val="18"/>
              </w:rPr>
              <w:t>resource,</w:t>
            </w:r>
            <w:proofErr w:type="gramEnd"/>
            <w:r w:rsidRPr="007A4A29">
              <w:rPr>
                <w:rFonts w:eastAsia="Times New Roman" w:cstheme="minorHAnsi"/>
                <w:sz w:val="18"/>
                <w:szCs w:val="18"/>
              </w:rPr>
              <w:t xml:space="preserve"> sometimes referred to as 'data about data'. </w:t>
            </w:r>
            <w:r w:rsidRPr="007A4A29">
              <w:rPr>
                <w:rFonts w:eastAsia="Times New Roman" w:cstheme="minorHAnsi"/>
                <w:sz w:val="18"/>
                <w:szCs w:val="18"/>
                <w:vertAlign w:val="superscript"/>
              </w:rPr>
              <w:t>8</w:t>
            </w:r>
            <w:r w:rsidRPr="007A4A29">
              <w:rPr>
                <w:rFonts w:eastAsia="Times New Roman" w:cstheme="minorHAnsi"/>
                <w:sz w:val="18"/>
                <w:szCs w:val="18"/>
              </w:rPr>
              <w:t xml:space="preserve"> </w:t>
            </w:r>
          </w:p>
        </w:tc>
      </w:tr>
      <w:tr w:rsidR="000E051E" w:rsidRPr="00CA7AC7" w14:paraId="26C40A44" w14:textId="77777777" w:rsidTr="00554CD5">
        <w:tc>
          <w:tcPr>
            <w:tcW w:w="3510" w:type="dxa"/>
            <w:shd w:val="clear" w:color="auto" w:fill="auto"/>
          </w:tcPr>
          <w:p w14:paraId="4464155C" w14:textId="77777777" w:rsidR="000E051E" w:rsidRPr="00140757" w:rsidRDefault="000E051E" w:rsidP="00FB7646">
            <w:pPr>
              <w:rPr>
                <w:rFonts w:eastAsia="Times New Roman" w:cstheme="minorHAnsi"/>
                <w:sz w:val="18"/>
                <w:szCs w:val="18"/>
              </w:rPr>
            </w:pPr>
            <w:r w:rsidRPr="00140757">
              <w:rPr>
                <w:rFonts w:eastAsia="Times New Roman" w:cstheme="minorHAnsi"/>
                <w:sz w:val="18"/>
                <w:szCs w:val="18"/>
              </w:rPr>
              <w:t>Mode</w:t>
            </w:r>
          </w:p>
        </w:tc>
        <w:tc>
          <w:tcPr>
            <w:tcW w:w="6341" w:type="dxa"/>
            <w:shd w:val="clear" w:color="auto" w:fill="auto"/>
          </w:tcPr>
          <w:p w14:paraId="4E94350D" w14:textId="77777777" w:rsidR="000E051E" w:rsidRPr="00CA7AC7" w:rsidRDefault="000E051E" w:rsidP="00265182">
            <w:pPr>
              <w:rPr>
                <w:rFonts w:eastAsia="Times New Roman" w:cstheme="minorHAnsi"/>
                <w:sz w:val="18"/>
                <w:szCs w:val="18"/>
              </w:rPr>
            </w:pPr>
            <w:r>
              <w:rPr>
                <w:rFonts w:eastAsia="Times New Roman" w:cstheme="minorHAnsi"/>
                <w:sz w:val="18"/>
                <w:szCs w:val="18"/>
              </w:rPr>
              <w:t xml:space="preserve">Can refer to </w:t>
            </w:r>
            <w:r w:rsidRPr="00536AB6">
              <w:rPr>
                <w:rFonts w:eastAsia="Times New Roman" w:cstheme="minorHAnsi"/>
                <w:sz w:val="18"/>
                <w:szCs w:val="18"/>
              </w:rPr>
              <w:t>f</w:t>
            </w:r>
            <w:r>
              <w:rPr>
                <w:rFonts w:eastAsia="Times New Roman" w:cstheme="minorHAnsi"/>
                <w:sz w:val="18"/>
                <w:szCs w:val="18"/>
              </w:rPr>
              <w:t>ull-time, part-time</w:t>
            </w:r>
            <w:r w:rsidR="00265182">
              <w:rPr>
                <w:rFonts w:eastAsia="Times New Roman" w:cstheme="minorHAnsi"/>
                <w:sz w:val="18"/>
                <w:szCs w:val="18"/>
              </w:rPr>
              <w:t>,</w:t>
            </w:r>
            <w:r>
              <w:rPr>
                <w:rFonts w:eastAsia="Times New Roman" w:cstheme="minorHAnsi"/>
                <w:sz w:val="18"/>
                <w:szCs w:val="18"/>
              </w:rPr>
              <w:t xml:space="preserve"> sandwich or face to face, distance or e-learning - e.g. mode of attendance or learning.</w:t>
            </w:r>
          </w:p>
        </w:tc>
      </w:tr>
      <w:tr w:rsidR="000E051E" w:rsidRPr="00CA7AC7" w14:paraId="1F2C367E" w14:textId="77777777" w:rsidTr="00554CD5">
        <w:tc>
          <w:tcPr>
            <w:tcW w:w="3510" w:type="dxa"/>
            <w:shd w:val="clear" w:color="auto" w:fill="auto"/>
          </w:tcPr>
          <w:p w14:paraId="49CAA4AD" w14:textId="0B3A3D98" w:rsidR="000E051E" w:rsidRPr="00140757" w:rsidRDefault="000E051E" w:rsidP="00FB7646">
            <w:pPr>
              <w:rPr>
                <w:rFonts w:eastAsia="Times New Roman" w:cstheme="minorHAnsi"/>
                <w:sz w:val="18"/>
                <w:szCs w:val="18"/>
              </w:rPr>
            </w:pPr>
            <w:r w:rsidRPr="00140757">
              <w:rPr>
                <w:rFonts w:eastAsia="Times New Roman" w:cstheme="minorHAnsi"/>
                <w:sz w:val="18"/>
                <w:szCs w:val="18"/>
              </w:rPr>
              <w:t xml:space="preserve">Modular </w:t>
            </w:r>
            <w:r w:rsidR="00A879E7">
              <w:rPr>
                <w:rFonts w:eastAsia="Times New Roman" w:cstheme="minorHAnsi"/>
                <w:sz w:val="18"/>
                <w:szCs w:val="18"/>
              </w:rPr>
              <w:t>D</w:t>
            </w:r>
            <w:r w:rsidRPr="00140757">
              <w:rPr>
                <w:rFonts w:eastAsia="Times New Roman" w:cstheme="minorHAnsi"/>
                <w:sz w:val="18"/>
                <w:szCs w:val="18"/>
              </w:rPr>
              <w:t>egree</w:t>
            </w:r>
          </w:p>
        </w:tc>
        <w:tc>
          <w:tcPr>
            <w:tcW w:w="6341" w:type="dxa"/>
            <w:shd w:val="clear" w:color="auto" w:fill="auto"/>
          </w:tcPr>
          <w:p w14:paraId="7E1C4FBE" w14:textId="77777777" w:rsidR="000E051E" w:rsidRPr="00CA7AC7" w:rsidRDefault="000E051E" w:rsidP="00FB7646">
            <w:pPr>
              <w:rPr>
                <w:rFonts w:eastAsia="Times New Roman" w:cstheme="minorHAnsi"/>
                <w:sz w:val="18"/>
                <w:szCs w:val="18"/>
              </w:rPr>
            </w:pPr>
            <w:r w:rsidRPr="00536AB6">
              <w:rPr>
                <w:rFonts w:eastAsia="Times New Roman" w:cstheme="minorHAnsi"/>
                <w:sz w:val="18"/>
                <w:szCs w:val="18"/>
              </w:rPr>
              <w:t xml:space="preserve">A programme of study </w:t>
            </w:r>
            <w:r>
              <w:rPr>
                <w:rFonts w:eastAsia="Times New Roman" w:cstheme="minorHAnsi"/>
                <w:sz w:val="18"/>
                <w:szCs w:val="18"/>
              </w:rPr>
              <w:t xml:space="preserve">comprising a set number of modules. There are commonly options for students to allow them to customise their programme of study. </w:t>
            </w:r>
          </w:p>
        </w:tc>
      </w:tr>
      <w:tr w:rsidR="000E051E" w:rsidRPr="00CA7AC7" w14:paraId="643C54A9" w14:textId="77777777" w:rsidTr="00554CD5">
        <w:tc>
          <w:tcPr>
            <w:tcW w:w="3510" w:type="dxa"/>
            <w:shd w:val="clear" w:color="auto" w:fill="auto"/>
          </w:tcPr>
          <w:p w14:paraId="7E334D05" w14:textId="5459A63E" w:rsidR="000E051E" w:rsidRPr="00140757" w:rsidRDefault="000E051E" w:rsidP="00FB7646">
            <w:pPr>
              <w:rPr>
                <w:rStyle w:val="Strong"/>
                <w:rFonts w:cstheme="minorHAnsi"/>
                <w:b w:val="0"/>
                <w:bCs w:val="0"/>
                <w:sz w:val="18"/>
                <w:szCs w:val="18"/>
              </w:rPr>
            </w:pPr>
            <w:r w:rsidRPr="00140757">
              <w:rPr>
                <w:rStyle w:val="Strong"/>
                <w:rFonts w:cstheme="minorHAnsi"/>
                <w:b w:val="0"/>
                <w:bCs w:val="0"/>
                <w:sz w:val="18"/>
                <w:szCs w:val="18"/>
              </w:rPr>
              <w:t xml:space="preserve">Module or </w:t>
            </w:r>
            <w:r w:rsidR="00A879E7">
              <w:rPr>
                <w:rStyle w:val="Strong"/>
                <w:rFonts w:cstheme="minorHAnsi"/>
                <w:b w:val="0"/>
                <w:bCs w:val="0"/>
                <w:sz w:val="18"/>
                <w:szCs w:val="18"/>
              </w:rPr>
              <w:t>U</w:t>
            </w:r>
            <w:r w:rsidRPr="00140757">
              <w:rPr>
                <w:rStyle w:val="Strong"/>
                <w:rFonts w:cstheme="minorHAnsi"/>
                <w:b w:val="0"/>
                <w:bCs w:val="0"/>
                <w:sz w:val="18"/>
                <w:szCs w:val="18"/>
              </w:rPr>
              <w:t>nit</w:t>
            </w:r>
          </w:p>
        </w:tc>
        <w:tc>
          <w:tcPr>
            <w:tcW w:w="6341" w:type="dxa"/>
            <w:shd w:val="clear" w:color="auto" w:fill="auto"/>
          </w:tcPr>
          <w:p w14:paraId="111EC370" w14:textId="77777777" w:rsidR="000E051E" w:rsidRPr="00536AB6" w:rsidRDefault="000E051E" w:rsidP="00265182">
            <w:pPr>
              <w:rPr>
                <w:rFonts w:eastAsia="Times New Roman" w:cstheme="minorHAnsi"/>
                <w:sz w:val="18"/>
                <w:szCs w:val="18"/>
              </w:rPr>
            </w:pPr>
            <w:r w:rsidRPr="003E71CB">
              <w:rPr>
                <w:rFonts w:eastAsia="Times New Roman" w:cstheme="minorHAnsi"/>
                <w:sz w:val="18"/>
                <w:szCs w:val="18"/>
              </w:rPr>
              <w:t>These are the building blocks of an HE award. Commonly programmes of study are broken down into these smaller components where teaching and assessment is focused around a key part of the overall course. Each module or unit has a credit value; commonly each level / full academic year of HE study will amount to 120 credits.</w:t>
            </w:r>
          </w:p>
        </w:tc>
      </w:tr>
      <w:tr w:rsidR="000E051E" w:rsidRPr="00CA7AC7" w14:paraId="31E7EF8D" w14:textId="77777777" w:rsidTr="00554CD5">
        <w:tc>
          <w:tcPr>
            <w:tcW w:w="3510" w:type="dxa"/>
            <w:shd w:val="clear" w:color="auto" w:fill="auto"/>
          </w:tcPr>
          <w:p w14:paraId="7988C157" w14:textId="0E4B70F1" w:rsidR="000E051E" w:rsidRPr="007A4A29" w:rsidRDefault="000E051E" w:rsidP="00FB7646">
            <w:pPr>
              <w:rPr>
                <w:rFonts w:eastAsia="Times New Roman" w:cstheme="minorHAnsi"/>
                <w:sz w:val="18"/>
                <w:szCs w:val="18"/>
              </w:rPr>
            </w:pPr>
            <w:r w:rsidRPr="007A4A29">
              <w:rPr>
                <w:rFonts w:eastAsia="Times New Roman" w:cstheme="minorHAnsi"/>
                <w:sz w:val="18"/>
                <w:szCs w:val="18"/>
              </w:rPr>
              <w:lastRenderedPageBreak/>
              <w:t xml:space="preserve">Non-traditional </w:t>
            </w:r>
            <w:r w:rsidR="00A879E7">
              <w:rPr>
                <w:rFonts w:eastAsia="Times New Roman" w:cstheme="minorHAnsi"/>
                <w:sz w:val="18"/>
                <w:szCs w:val="18"/>
              </w:rPr>
              <w:t>S</w:t>
            </w:r>
            <w:r w:rsidRPr="007A4A29">
              <w:rPr>
                <w:rFonts w:eastAsia="Times New Roman" w:cstheme="minorHAnsi"/>
                <w:sz w:val="18"/>
                <w:szCs w:val="18"/>
              </w:rPr>
              <w:t xml:space="preserve">tudent </w:t>
            </w:r>
          </w:p>
        </w:tc>
        <w:tc>
          <w:tcPr>
            <w:tcW w:w="6341" w:type="dxa"/>
            <w:shd w:val="clear" w:color="auto" w:fill="auto"/>
          </w:tcPr>
          <w:p w14:paraId="0E6E20AB" w14:textId="37A924F9"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Students in post-secondary education who are generally either older than the historically typical undergraduate student </w:t>
            </w:r>
            <w:r w:rsidR="00B52952">
              <w:rPr>
                <w:rFonts w:eastAsia="Times New Roman" w:cstheme="minorHAnsi"/>
                <w:sz w:val="18"/>
                <w:szCs w:val="18"/>
              </w:rPr>
              <w:t>[</w:t>
            </w:r>
            <w:r w:rsidRPr="007A4A29">
              <w:rPr>
                <w:rFonts w:eastAsia="Times New Roman" w:cstheme="minorHAnsi"/>
                <w:sz w:val="18"/>
                <w:szCs w:val="18"/>
              </w:rPr>
              <w:t>aged 18-25</w:t>
            </w:r>
            <w:r w:rsidR="00B52952">
              <w:rPr>
                <w:rFonts w:eastAsia="Times New Roman" w:cstheme="minorHAnsi"/>
                <w:sz w:val="18"/>
                <w:szCs w:val="18"/>
              </w:rPr>
              <w:t>]</w:t>
            </w:r>
            <w:r w:rsidRPr="007A4A29">
              <w:rPr>
                <w:rFonts w:eastAsia="Times New Roman" w:cstheme="minorHAnsi"/>
                <w:sz w:val="18"/>
                <w:szCs w:val="18"/>
              </w:rPr>
              <w:t xml:space="preserve">, or students of traditional age who are undertaking courses that provide unconventional scheduling to allow for other responsibilities and pursuits at the same time as attaining a degree, e.g. part-time study. </w:t>
            </w:r>
            <w:r w:rsidRPr="007A4A29">
              <w:rPr>
                <w:rFonts w:eastAsia="Times New Roman" w:cstheme="minorHAnsi"/>
                <w:sz w:val="18"/>
                <w:szCs w:val="18"/>
                <w:vertAlign w:val="superscript"/>
              </w:rPr>
              <w:t>8</w:t>
            </w:r>
          </w:p>
        </w:tc>
      </w:tr>
      <w:tr w:rsidR="000E051E" w:rsidRPr="00CA7AC7" w14:paraId="47069AA4" w14:textId="77777777" w:rsidTr="00554CD5">
        <w:tc>
          <w:tcPr>
            <w:tcW w:w="3510" w:type="dxa"/>
            <w:shd w:val="clear" w:color="auto" w:fill="auto"/>
          </w:tcPr>
          <w:p w14:paraId="29DDCD3D" w14:textId="6EFC2B90"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Open </w:t>
            </w:r>
            <w:r w:rsidR="00A879E7">
              <w:rPr>
                <w:rFonts w:eastAsia="Times New Roman" w:cstheme="minorHAnsi"/>
                <w:sz w:val="18"/>
                <w:szCs w:val="18"/>
              </w:rPr>
              <w:t>A</w:t>
            </w:r>
            <w:r w:rsidRPr="007A4A29">
              <w:rPr>
                <w:rFonts w:eastAsia="Times New Roman" w:cstheme="minorHAnsi"/>
                <w:sz w:val="18"/>
                <w:szCs w:val="18"/>
              </w:rPr>
              <w:t>ccess</w:t>
            </w:r>
          </w:p>
        </w:tc>
        <w:tc>
          <w:tcPr>
            <w:tcW w:w="6341" w:type="dxa"/>
            <w:shd w:val="clear" w:color="auto" w:fill="auto"/>
          </w:tcPr>
          <w:p w14:paraId="3D176EE8"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Enhanci</w:t>
            </w:r>
            <w:r>
              <w:rPr>
                <w:rFonts w:eastAsia="Times New Roman" w:cstheme="minorHAnsi"/>
                <w:sz w:val="18"/>
                <w:szCs w:val="18"/>
              </w:rPr>
              <w:t xml:space="preserve">ng </w:t>
            </w:r>
            <w:r w:rsidRPr="007A4A29">
              <w:rPr>
                <w:rFonts w:eastAsia="Times New Roman" w:cstheme="minorHAnsi"/>
                <w:sz w:val="18"/>
                <w:szCs w:val="18"/>
              </w:rPr>
              <w:t xml:space="preserve">scholarly communication by making the results of publicly funded research available to all. </w:t>
            </w:r>
          </w:p>
        </w:tc>
      </w:tr>
      <w:tr w:rsidR="000E051E" w:rsidRPr="00CA7AC7" w14:paraId="058299DA" w14:textId="77777777" w:rsidTr="00554CD5">
        <w:tc>
          <w:tcPr>
            <w:tcW w:w="3510" w:type="dxa"/>
            <w:shd w:val="clear" w:color="auto" w:fill="auto"/>
          </w:tcPr>
          <w:p w14:paraId="63674FAE" w14:textId="77777777" w:rsidR="000E051E" w:rsidRPr="00B52952" w:rsidRDefault="000E051E" w:rsidP="00FB7646">
            <w:pPr>
              <w:spacing w:before="100" w:beforeAutospacing="1" w:after="100" w:afterAutospacing="1"/>
              <w:outlineLvl w:val="2"/>
              <w:rPr>
                <w:rFonts w:eastAsia="Times New Roman" w:cstheme="minorHAnsi"/>
                <w:sz w:val="18"/>
                <w:szCs w:val="18"/>
              </w:rPr>
            </w:pPr>
            <w:r w:rsidRPr="00B52952">
              <w:rPr>
                <w:rFonts w:eastAsia="Times New Roman" w:cstheme="minorHAnsi"/>
                <w:sz w:val="18"/>
                <w:szCs w:val="18"/>
              </w:rPr>
              <w:t>Open Days</w:t>
            </w:r>
          </w:p>
        </w:tc>
        <w:tc>
          <w:tcPr>
            <w:tcW w:w="6341" w:type="dxa"/>
            <w:shd w:val="clear" w:color="auto" w:fill="auto"/>
          </w:tcPr>
          <w:p w14:paraId="0D68B8B4" w14:textId="77777777" w:rsidR="000E051E" w:rsidRPr="00B52952" w:rsidRDefault="000E051E" w:rsidP="00FB7646">
            <w:pPr>
              <w:spacing w:before="100" w:beforeAutospacing="1" w:after="100" w:afterAutospacing="1" w:line="276" w:lineRule="auto"/>
              <w:rPr>
                <w:rFonts w:eastAsia="Times New Roman" w:cstheme="minorHAnsi"/>
                <w:sz w:val="18"/>
                <w:szCs w:val="18"/>
              </w:rPr>
            </w:pPr>
            <w:r w:rsidRPr="00B52952">
              <w:rPr>
                <w:rFonts w:eastAsia="Times New Roman" w:cstheme="minorHAnsi"/>
                <w:sz w:val="18"/>
                <w:szCs w:val="18"/>
              </w:rPr>
              <w:t xml:space="preserve">These are opportunities for those thinking about entering HE to tour facilities and meet staff and fellow students. </w:t>
            </w:r>
            <w:r w:rsidRPr="00B52952">
              <w:rPr>
                <w:rFonts w:eastAsia="Times New Roman" w:cstheme="minorHAnsi"/>
                <w:sz w:val="18"/>
                <w:szCs w:val="18"/>
                <w:vertAlign w:val="superscript"/>
              </w:rPr>
              <w:t>5</w:t>
            </w:r>
          </w:p>
        </w:tc>
      </w:tr>
      <w:tr w:rsidR="000E051E" w:rsidRPr="00D76B07" w14:paraId="6FF8FCC8" w14:textId="77777777" w:rsidTr="005B0560">
        <w:trPr>
          <w:trHeight w:val="870"/>
        </w:trPr>
        <w:tc>
          <w:tcPr>
            <w:tcW w:w="3510" w:type="dxa"/>
            <w:shd w:val="clear" w:color="auto" w:fill="auto"/>
          </w:tcPr>
          <w:p w14:paraId="7E54E61B" w14:textId="79D029E0" w:rsidR="000E051E" w:rsidRPr="00B52952" w:rsidRDefault="000E051E" w:rsidP="005B0560">
            <w:pPr>
              <w:spacing w:line="276" w:lineRule="auto"/>
              <w:rPr>
                <w:rFonts w:eastAsia="Times New Roman" w:cstheme="minorHAnsi"/>
                <w:sz w:val="18"/>
                <w:szCs w:val="18"/>
              </w:rPr>
            </w:pPr>
            <w:r w:rsidRPr="00B52952">
              <w:rPr>
                <w:rFonts w:eastAsia="Times New Roman" w:cstheme="minorHAnsi"/>
                <w:sz w:val="18"/>
                <w:szCs w:val="18"/>
              </w:rPr>
              <w:t xml:space="preserve">Open </w:t>
            </w:r>
            <w:r w:rsidR="00A879E7" w:rsidRPr="00B52952">
              <w:rPr>
                <w:rFonts w:eastAsia="Times New Roman" w:cstheme="minorHAnsi"/>
                <w:sz w:val="18"/>
                <w:szCs w:val="18"/>
              </w:rPr>
              <w:t>E</w:t>
            </w:r>
            <w:r w:rsidRPr="00B52952">
              <w:rPr>
                <w:rFonts w:eastAsia="Times New Roman" w:cstheme="minorHAnsi"/>
                <w:sz w:val="18"/>
                <w:szCs w:val="18"/>
              </w:rPr>
              <w:t xml:space="preserve">ducational </w:t>
            </w:r>
            <w:r w:rsidR="00A879E7" w:rsidRPr="00B52952">
              <w:rPr>
                <w:rFonts w:eastAsia="Times New Roman" w:cstheme="minorHAnsi"/>
                <w:sz w:val="18"/>
                <w:szCs w:val="18"/>
              </w:rPr>
              <w:t>Resources</w:t>
            </w:r>
            <w:r w:rsidR="00B52952">
              <w:rPr>
                <w:rFonts w:eastAsia="Times New Roman" w:cstheme="minorHAnsi"/>
                <w:sz w:val="18"/>
                <w:szCs w:val="18"/>
              </w:rPr>
              <w:t xml:space="preserve"> [OER]</w:t>
            </w:r>
          </w:p>
        </w:tc>
        <w:tc>
          <w:tcPr>
            <w:tcW w:w="6341" w:type="dxa"/>
            <w:shd w:val="clear" w:color="auto" w:fill="auto"/>
          </w:tcPr>
          <w:p w14:paraId="1A0C9691" w14:textId="0C7E9D1A" w:rsidR="000E051E" w:rsidRPr="00B52952" w:rsidRDefault="000E051E" w:rsidP="005B0560">
            <w:pPr>
              <w:spacing w:line="276" w:lineRule="auto"/>
              <w:rPr>
                <w:rFonts w:eastAsia="Times New Roman" w:cstheme="minorHAnsi"/>
                <w:sz w:val="18"/>
                <w:szCs w:val="18"/>
              </w:rPr>
            </w:pPr>
            <w:r w:rsidRPr="00B52952">
              <w:rPr>
                <w:rFonts w:eastAsia="Times New Roman" w:cstheme="minorHAnsi"/>
                <w:sz w:val="18"/>
                <w:szCs w:val="18"/>
              </w:rPr>
              <w:t xml:space="preserve">Learning resources that are made freely available online, licensed in such a way to enable them to be used and repurposed. </w:t>
            </w:r>
            <w:r w:rsidR="005B0560" w:rsidRPr="005B0560">
              <w:rPr>
                <w:rFonts w:eastAsia="Times New Roman" w:cstheme="minorHAnsi"/>
                <w:sz w:val="18"/>
                <w:szCs w:val="18"/>
              </w:rPr>
              <w:t xml:space="preserve">However, </w:t>
            </w:r>
            <w:r w:rsidR="005B0560" w:rsidRPr="005B0560">
              <w:rPr>
                <w:sz w:val="18"/>
                <w:szCs w:val="18"/>
              </w:rPr>
              <w:t>licenses</w:t>
            </w:r>
            <w:r w:rsidR="005B0560" w:rsidRPr="005B0560">
              <w:rPr>
                <w:rFonts w:eastAsia="Times New Roman" w:cstheme="minorHAnsi"/>
                <w:sz w:val="18"/>
                <w:szCs w:val="18"/>
              </w:rPr>
              <w:t xml:space="preserve"> may</w:t>
            </w:r>
            <w:r w:rsidR="005B0560">
              <w:rPr>
                <w:rFonts w:eastAsia="Times New Roman" w:cstheme="minorHAnsi"/>
                <w:sz w:val="18"/>
                <w:szCs w:val="18"/>
              </w:rPr>
              <w:t xml:space="preserve"> differ across legal jurisdictions.</w:t>
            </w:r>
          </w:p>
        </w:tc>
      </w:tr>
      <w:tr w:rsidR="000E051E" w:rsidRPr="00D76B07" w14:paraId="52DADD60" w14:textId="77777777" w:rsidTr="00554CD5">
        <w:tc>
          <w:tcPr>
            <w:tcW w:w="3510" w:type="dxa"/>
            <w:shd w:val="clear" w:color="auto" w:fill="auto"/>
          </w:tcPr>
          <w:p w14:paraId="3E068921" w14:textId="4FC16C7F" w:rsidR="000E051E" w:rsidRPr="00B52952" w:rsidRDefault="000E051E" w:rsidP="005B0560">
            <w:pPr>
              <w:spacing w:line="276" w:lineRule="auto"/>
              <w:rPr>
                <w:rFonts w:eastAsia="Times New Roman" w:cstheme="minorHAnsi"/>
                <w:sz w:val="18"/>
                <w:szCs w:val="18"/>
              </w:rPr>
            </w:pPr>
            <w:r w:rsidRPr="00B52952">
              <w:rPr>
                <w:rFonts w:eastAsia="Times New Roman" w:cstheme="minorHAnsi"/>
                <w:sz w:val="18"/>
                <w:szCs w:val="18"/>
              </w:rPr>
              <w:t xml:space="preserve">Open </w:t>
            </w:r>
            <w:r w:rsidR="00D76B07" w:rsidRPr="00B52952">
              <w:rPr>
                <w:rFonts w:eastAsia="Times New Roman" w:cstheme="minorHAnsi"/>
                <w:sz w:val="18"/>
                <w:szCs w:val="18"/>
              </w:rPr>
              <w:t>S</w:t>
            </w:r>
            <w:r w:rsidRPr="00B52952">
              <w:rPr>
                <w:rFonts w:eastAsia="Times New Roman" w:cstheme="minorHAnsi"/>
                <w:sz w:val="18"/>
                <w:szCs w:val="18"/>
              </w:rPr>
              <w:t>ource</w:t>
            </w:r>
          </w:p>
        </w:tc>
        <w:tc>
          <w:tcPr>
            <w:tcW w:w="6341" w:type="dxa"/>
            <w:shd w:val="clear" w:color="auto" w:fill="auto"/>
          </w:tcPr>
          <w:p w14:paraId="1BC7963A" w14:textId="4A6C1AC1" w:rsidR="000E051E" w:rsidRPr="00B52952" w:rsidRDefault="000E051E" w:rsidP="005B0560">
            <w:pPr>
              <w:spacing w:line="276" w:lineRule="auto"/>
              <w:rPr>
                <w:rFonts w:eastAsia="Times New Roman" w:cstheme="minorHAnsi"/>
                <w:sz w:val="18"/>
                <w:szCs w:val="18"/>
              </w:rPr>
            </w:pPr>
            <w:r w:rsidRPr="00B52952">
              <w:rPr>
                <w:rFonts w:eastAsia="Times New Roman" w:cstheme="minorHAnsi"/>
                <w:sz w:val="18"/>
                <w:szCs w:val="18"/>
              </w:rPr>
              <w:t xml:space="preserve">An approach to the design, development, and distribution of software, offering accessibility to </w:t>
            </w:r>
            <w:proofErr w:type="gramStart"/>
            <w:r w:rsidRPr="00B52952">
              <w:rPr>
                <w:rFonts w:eastAsia="Times New Roman" w:cstheme="minorHAnsi"/>
                <w:sz w:val="18"/>
                <w:szCs w:val="18"/>
              </w:rPr>
              <w:t>a</w:t>
            </w:r>
            <w:r w:rsidR="00B52952">
              <w:rPr>
                <w:rFonts w:eastAsia="Times New Roman" w:cstheme="minorHAnsi"/>
                <w:sz w:val="18"/>
                <w:szCs w:val="18"/>
              </w:rPr>
              <w:t xml:space="preserve"> </w:t>
            </w:r>
            <w:r w:rsidRPr="00B52952">
              <w:rPr>
                <w:rFonts w:eastAsia="Times New Roman" w:cstheme="minorHAnsi"/>
                <w:sz w:val="18"/>
                <w:szCs w:val="18"/>
              </w:rPr>
              <w:t>software's</w:t>
            </w:r>
            <w:proofErr w:type="gramEnd"/>
            <w:r w:rsidRPr="00B52952">
              <w:rPr>
                <w:rFonts w:eastAsia="Times New Roman" w:cstheme="minorHAnsi"/>
                <w:sz w:val="18"/>
                <w:szCs w:val="18"/>
              </w:rPr>
              <w:t xml:space="preserve"> source code. </w:t>
            </w:r>
            <w:r w:rsidRPr="00B52952">
              <w:rPr>
                <w:rFonts w:eastAsia="Times New Roman" w:cstheme="minorHAnsi"/>
                <w:sz w:val="18"/>
                <w:szCs w:val="18"/>
                <w:vertAlign w:val="superscript"/>
              </w:rPr>
              <w:t>8</w:t>
            </w:r>
            <w:r w:rsidRPr="00B52952">
              <w:rPr>
                <w:rFonts w:eastAsia="Times New Roman" w:cstheme="minorHAnsi"/>
                <w:sz w:val="18"/>
                <w:szCs w:val="18"/>
              </w:rPr>
              <w:t xml:space="preserve">  </w:t>
            </w:r>
          </w:p>
        </w:tc>
      </w:tr>
      <w:tr w:rsidR="000E051E" w:rsidRPr="00CA7AC7" w14:paraId="5B436A58" w14:textId="77777777" w:rsidTr="00554CD5">
        <w:tc>
          <w:tcPr>
            <w:tcW w:w="3510" w:type="dxa"/>
            <w:shd w:val="clear" w:color="auto" w:fill="auto"/>
          </w:tcPr>
          <w:p w14:paraId="316B8F75" w14:textId="304B370E" w:rsidR="000E051E" w:rsidRPr="00B52952" w:rsidRDefault="000E051E" w:rsidP="005B0560">
            <w:pPr>
              <w:spacing w:line="276" w:lineRule="auto"/>
              <w:rPr>
                <w:rFonts w:eastAsia="Times New Roman" w:cstheme="minorHAnsi"/>
                <w:sz w:val="18"/>
                <w:szCs w:val="18"/>
              </w:rPr>
            </w:pPr>
            <w:r w:rsidRPr="00B52952">
              <w:rPr>
                <w:rFonts w:eastAsia="Times New Roman" w:cstheme="minorHAnsi"/>
                <w:sz w:val="18"/>
                <w:szCs w:val="18"/>
              </w:rPr>
              <w:t xml:space="preserve">Open </w:t>
            </w:r>
            <w:r w:rsidR="00D76B07" w:rsidRPr="00B52952">
              <w:rPr>
                <w:rFonts w:eastAsia="Times New Roman" w:cstheme="minorHAnsi"/>
                <w:sz w:val="18"/>
                <w:szCs w:val="18"/>
              </w:rPr>
              <w:t>S</w:t>
            </w:r>
            <w:r w:rsidRPr="00B52952">
              <w:rPr>
                <w:rFonts w:eastAsia="Times New Roman" w:cstheme="minorHAnsi"/>
                <w:sz w:val="18"/>
                <w:szCs w:val="18"/>
              </w:rPr>
              <w:t xml:space="preserve">tandards </w:t>
            </w:r>
          </w:p>
        </w:tc>
        <w:tc>
          <w:tcPr>
            <w:tcW w:w="6341" w:type="dxa"/>
            <w:shd w:val="clear" w:color="auto" w:fill="auto"/>
          </w:tcPr>
          <w:p w14:paraId="066B3E58" w14:textId="77777777" w:rsidR="000E051E" w:rsidRPr="00B52952" w:rsidRDefault="000E051E" w:rsidP="005B0560">
            <w:pPr>
              <w:spacing w:line="276" w:lineRule="auto"/>
              <w:rPr>
                <w:rFonts w:eastAsia="Times New Roman" w:cstheme="minorHAnsi"/>
                <w:sz w:val="18"/>
                <w:szCs w:val="18"/>
              </w:rPr>
            </w:pPr>
            <w:r w:rsidRPr="00B52952">
              <w:rPr>
                <w:rFonts w:eastAsia="Times New Roman" w:cstheme="minorHAnsi"/>
                <w:sz w:val="18"/>
                <w:szCs w:val="18"/>
              </w:rPr>
              <w:t xml:space="preserve">A standard that is publicly available and has various rights to use associated with it, and may also have various properties of how it was designed. </w:t>
            </w:r>
            <w:r w:rsidRPr="00B52952">
              <w:rPr>
                <w:rFonts w:eastAsia="Times New Roman" w:cstheme="minorHAnsi"/>
                <w:sz w:val="18"/>
                <w:szCs w:val="18"/>
                <w:vertAlign w:val="superscript"/>
              </w:rPr>
              <w:t>8</w:t>
            </w:r>
            <w:r w:rsidRPr="00B52952">
              <w:rPr>
                <w:rFonts w:eastAsia="Times New Roman" w:cstheme="minorHAnsi"/>
                <w:sz w:val="18"/>
                <w:szCs w:val="18"/>
              </w:rPr>
              <w:t xml:space="preserve"> </w:t>
            </w:r>
          </w:p>
        </w:tc>
      </w:tr>
      <w:tr w:rsidR="00554CD5" w:rsidRPr="00CA7AC7" w14:paraId="31691D43" w14:textId="77777777" w:rsidTr="00554CD5">
        <w:tc>
          <w:tcPr>
            <w:tcW w:w="3510" w:type="dxa"/>
            <w:shd w:val="clear" w:color="auto" w:fill="auto"/>
          </w:tcPr>
          <w:p w14:paraId="44538A89" w14:textId="20F1A8C4" w:rsidR="00554CD5" w:rsidRPr="00554CD5" w:rsidRDefault="00554CD5" w:rsidP="00554CD5">
            <w:r w:rsidRPr="00554CD5">
              <w:rPr>
                <w:sz w:val="18"/>
                <w:szCs w:val="18"/>
              </w:rPr>
              <w:t>Personal Development Planning</w:t>
            </w:r>
            <w:r>
              <w:rPr>
                <w:sz w:val="18"/>
                <w:szCs w:val="18"/>
              </w:rPr>
              <w:t xml:space="preserve"> </w:t>
            </w:r>
            <w:r w:rsidR="00B52952">
              <w:rPr>
                <w:sz w:val="18"/>
                <w:szCs w:val="18"/>
              </w:rPr>
              <w:t>[</w:t>
            </w:r>
            <w:r w:rsidRPr="00554CD5">
              <w:rPr>
                <w:sz w:val="18"/>
                <w:szCs w:val="18"/>
              </w:rPr>
              <w:t>PDP</w:t>
            </w:r>
            <w:r w:rsidR="00B52952">
              <w:rPr>
                <w:sz w:val="18"/>
                <w:szCs w:val="18"/>
              </w:rPr>
              <w:t>]</w:t>
            </w:r>
          </w:p>
        </w:tc>
        <w:tc>
          <w:tcPr>
            <w:tcW w:w="6341" w:type="dxa"/>
            <w:shd w:val="clear" w:color="auto" w:fill="auto"/>
          </w:tcPr>
          <w:p w14:paraId="53F67812" w14:textId="77777777" w:rsidR="00554CD5" w:rsidRDefault="00554CD5" w:rsidP="00554CD5">
            <w:pPr>
              <w:rPr>
                <w:rFonts w:eastAsia="Times New Roman" w:cstheme="minorHAnsi"/>
                <w:sz w:val="18"/>
                <w:szCs w:val="18"/>
              </w:rPr>
            </w:pPr>
            <w:r w:rsidRPr="00554CD5">
              <w:rPr>
                <w:sz w:val="18"/>
                <w:szCs w:val="18"/>
              </w:rPr>
              <w:t>A structured and supported process undertaken by an individual to reflect upon their own learning, performance and/or achievement and to plan for their personal, educational and career development.</w:t>
            </w:r>
            <w:r>
              <w:rPr>
                <w:sz w:val="18"/>
                <w:szCs w:val="18"/>
              </w:rPr>
              <w:t xml:space="preserve"> </w:t>
            </w:r>
            <w:r w:rsidRPr="00554CD5">
              <w:rPr>
                <w:sz w:val="18"/>
                <w:szCs w:val="18"/>
                <w:vertAlign w:val="superscript"/>
              </w:rPr>
              <w:t>12</w:t>
            </w:r>
          </w:p>
        </w:tc>
      </w:tr>
      <w:tr w:rsidR="000E051E" w:rsidRPr="00CA7AC7" w14:paraId="4047F63B" w14:textId="77777777" w:rsidTr="00554CD5">
        <w:tc>
          <w:tcPr>
            <w:tcW w:w="3510" w:type="dxa"/>
            <w:shd w:val="clear" w:color="auto" w:fill="auto"/>
          </w:tcPr>
          <w:p w14:paraId="28945B33" w14:textId="5A361079" w:rsidR="000E051E" w:rsidRPr="00140757" w:rsidRDefault="000E051E" w:rsidP="00FB7646">
            <w:pPr>
              <w:rPr>
                <w:rFonts w:eastAsia="Times New Roman" w:cstheme="minorHAnsi"/>
                <w:b/>
                <w:bCs/>
                <w:sz w:val="18"/>
                <w:szCs w:val="18"/>
              </w:rPr>
            </w:pPr>
            <w:r w:rsidRPr="00140757">
              <w:rPr>
                <w:rStyle w:val="Strong"/>
                <w:rFonts w:cstheme="minorHAnsi"/>
                <w:b w:val="0"/>
                <w:bCs w:val="0"/>
                <w:sz w:val="18"/>
                <w:szCs w:val="18"/>
              </w:rPr>
              <w:t>Part</w:t>
            </w:r>
            <w:r w:rsidR="00D76B07">
              <w:rPr>
                <w:rStyle w:val="Strong"/>
                <w:rFonts w:cstheme="minorHAnsi"/>
                <w:b w:val="0"/>
                <w:bCs w:val="0"/>
                <w:sz w:val="18"/>
                <w:szCs w:val="18"/>
              </w:rPr>
              <w:t>-</w:t>
            </w:r>
            <w:r w:rsidRPr="00140757">
              <w:rPr>
                <w:rStyle w:val="Strong"/>
                <w:rFonts w:cstheme="minorHAnsi"/>
                <w:b w:val="0"/>
                <w:bCs w:val="0"/>
                <w:sz w:val="18"/>
                <w:szCs w:val="18"/>
              </w:rPr>
              <w:t>Time</w:t>
            </w:r>
            <w:r w:rsidR="00CB6DA9">
              <w:rPr>
                <w:rStyle w:val="Strong"/>
                <w:rFonts w:cstheme="minorHAnsi"/>
                <w:b w:val="0"/>
                <w:bCs w:val="0"/>
                <w:sz w:val="18"/>
                <w:szCs w:val="18"/>
              </w:rPr>
              <w:t xml:space="preserve"> [</w:t>
            </w:r>
            <w:r w:rsidR="00CB6DA9" w:rsidRPr="00140757">
              <w:rPr>
                <w:rStyle w:val="Strong"/>
                <w:rFonts w:cstheme="minorHAnsi"/>
                <w:b w:val="0"/>
                <w:bCs w:val="0"/>
                <w:sz w:val="18"/>
                <w:szCs w:val="18"/>
              </w:rPr>
              <w:t>Full</w:t>
            </w:r>
            <w:r w:rsidR="00D76B07">
              <w:rPr>
                <w:rStyle w:val="Strong"/>
                <w:rFonts w:cstheme="minorHAnsi"/>
                <w:b w:val="0"/>
                <w:bCs w:val="0"/>
                <w:sz w:val="18"/>
                <w:szCs w:val="18"/>
              </w:rPr>
              <w:t>-</w:t>
            </w:r>
            <w:r w:rsidR="00CB6DA9" w:rsidRPr="00140757">
              <w:rPr>
                <w:rStyle w:val="Strong"/>
                <w:rFonts w:cstheme="minorHAnsi"/>
                <w:b w:val="0"/>
                <w:bCs w:val="0"/>
                <w:sz w:val="18"/>
                <w:szCs w:val="18"/>
              </w:rPr>
              <w:t>Time</w:t>
            </w:r>
            <w:r w:rsidR="00CB6DA9">
              <w:rPr>
                <w:rStyle w:val="Strong"/>
                <w:rFonts w:cstheme="minorHAnsi"/>
                <w:b w:val="0"/>
                <w:bCs w:val="0"/>
                <w:sz w:val="18"/>
                <w:szCs w:val="18"/>
              </w:rPr>
              <w:t>]</w:t>
            </w:r>
          </w:p>
        </w:tc>
        <w:tc>
          <w:tcPr>
            <w:tcW w:w="6341" w:type="dxa"/>
            <w:shd w:val="clear" w:color="auto" w:fill="auto"/>
          </w:tcPr>
          <w:p w14:paraId="5E7B6E6B" w14:textId="3D6F9D17" w:rsidR="000E051E" w:rsidRPr="00536AB6" w:rsidRDefault="00CB6DA9" w:rsidP="00CB6DA9">
            <w:pPr>
              <w:rPr>
                <w:rFonts w:eastAsia="Times New Roman" w:cstheme="minorHAnsi"/>
                <w:sz w:val="18"/>
                <w:szCs w:val="18"/>
              </w:rPr>
            </w:pPr>
            <w:r>
              <w:rPr>
                <w:rFonts w:eastAsia="Times New Roman" w:cstheme="minorHAnsi"/>
                <w:sz w:val="18"/>
                <w:szCs w:val="18"/>
              </w:rPr>
              <w:t>P</w:t>
            </w:r>
            <w:r w:rsidR="000E051E" w:rsidRPr="00652707">
              <w:rPr>
                <w:rFonts w:eastAsia="Times New Roman" w:cstheme="minorHAnsi"/>
                <w:sz w:val="18"/>
                <w:szCs w:val="18"/>
              </w:rPr>
              <w:t>art</w:t>
            </w:r>
            <w:r w:rsidR="00D76B07">
              <w:rPr>
                <w:rFonts w:eastAsia="Times New Roman" w:cstheme="minorHAnsi"/>
                <w:sz w:val="18"/>
                <w:szCs w:val="18"/>
              </w:rPr>
              <w:t>-</w:t>
            </w:r>
            <w:r w:rsidR="000E051E" w:rsidRPr="00652707">
              <w:rPr>
                <w:rFonts w:eastAsia="Times New Roman" w:cstheme="minorHAnsi"/>
                <w:sz w:val="18"/>
                <w:szCs w:val="18"/>
              </w:rPr>
              <w:t xml:space="preserve">time </w:t>
            </w:r>
            <w:r>
              <w:rPr>
                <w:rFonts w:eastAsia="Times New Roman" w:cstheme="minorHAnsi"/>
                <w:sz w:val="18"/>
                <w:szCs w:val="18"/>
              </w:rPr>
              <w:t>study implies that students undertake courses over a longer time frame than full</w:t>
            </w:r>
            <w:r w:rsidR="00D76B07">
              <w:rPr>
                <w:rFonts w:eastAsia="Times New Roman" w:cstheme="minorHAnsi"/>
                <w:sz w:val="18"/>
                <w:szCs w:val="18"/>
              </w:rPr>
              <w:t>-</w:t>
            </w:r>
            <w:r>
              <w:rPr>
                <w:rFonts w:eastAsia="Times New Roman" w:cstheme="minorHAnsi"/>
                <w:sz w:val="18"/>
                <w:szCs w:val="18"/>
              </w:rPr>
              <w:t xml:space="preserve">time students. This allows for </w:t>
            </w:r>
            <w:r w:rsidR="000E051E" w:rsidRPr="00652707">
              <w:rPr>
                <w:rFonts w:eastAsia="Times New Roman" w:cstheme="minorHAnsi"/>
                <w:sz w:val="18"/>
                <w:szCs w:val="18"/>
              </w:rPr>
              <w:t xml:space="preserve">students </w:t>
            </w:r>
            <w:r>
              <w:rPr>
                <w:rFonts w:eastAsia="Times New Roman" w:cstheme="minorHAnsi"/>
                <w:sz w:val="18"/>
                <w:szCs w:val="18"/>
              </w:rPr>
              <w:t>to work and manage other commitments</w:t>
            </w:r>
            <w:r w:rsidR="000E051E" w:rsidRPr="00652707">
              <w:rPr>
                <w:rFonts w:eastAsia="Times New Roman" w:cstheme="minorHAnsi"/>
                <w:sz w:val="18"/>
                <w:szCs w:val="18"/>
              </w:rPr>
              <w:t>.</w:t>
            </w:r>
          </w:p>
        </w:tc>
      </w:tr>
      <w:tr w:rsidR="000E051E" w:rsidRPr="00CA7AC7" w14:paraId="7258170B" w14:textId="77777777" w:rsidTr="00554CD5">
        <w:tc>
          <w:tcPr>
            <w:tcW w:w="3510" w:type="dxa"/>
            <w:shd w:val="clear" w:color="auto" w:fill="auto"/>
          </w:tcPr>
          <w:p w14:paraId="23BE1CD6" w14:textId="77777777" w:rsidR="000E051E" w:rsidRPr="00140757" w:rsidRDefault="000E051E" w:rsidP="00FB7646">
            <w:pPr>
              <w:rPr>
                <w:rStyle w:val="Strong"/>
                <w:rFonts w:cstheme="minorHAnsi"/>
                <w:b w:val="0"/>
                <w:bCs w:val="0"/>
                <w:sz w:val="18"/>
                <w:szCs w:val="18"/>
              </w:rPr>
            </w:pPr>
            <w:r w:rsidRPr="00140757">
              <w:rPr>
                <w:rStyle w:val="Strong"/>
                <w:rFonts w:cstheme="minorHAnsi"/>
                <w:b w:val="0"/>
                <w:bCs w:val="0"/>
                <w:sz w:val="18"/>
                <w:szCs w:val="18"/>
              </w:rPr>
              <w:t>Pathways</w:t>
            </w:r>
          </w:p>
        </w:tc>
        <w:tc>
          <w:tcPr>
            <w:tcW w:w="6341" w:type="dxa"/>
            <w:shd w:val="clear" w:color="auto" w:fill="auto"/>
          </w:tcPr>
          <w:p w14:paraId="4F650AB1" w14:textId="77777777" w:rsidR="000E051E" w:rsidRPr="00536AB6" w:rsidRDefault="000E051E" w:rsidP="00FB7646">
            <w:pPr>
              <w:rPr>
                <w:rFonts w:eastAsia="Times New Roman" w:cstheme="minorHAnsi"/>
                <w:sz w:val="18"/>
                <w:szCs w:val="18"/>
              </w:rPr>
            </w:pPr>
            <w:r>
              <w:rPr>
                <w:rFonts w:eastAsia="Times New Roman" w:cstheme="minorHAnsi"/>
                <w:sz w:val="18"/>
                <w:szCs w:val="18"/>
              </w:rPr>
              <w:t>Commonly groups of modules / units that form an identifiable group within a course or programme.</w:t>
            </w:r>
          </w:p>
        </w:tc>
      </w:tr>
      <w:tr w:rsidR="000E051E" w:rsidRPr="00CA7AC7" w14:paraId="5F6BAEBF" w14:textId="77777777" w:rsidTr="00554CD5">
        <w:tc>
          <w:tcPr>
            <w:tcW w:w="3510" w:type="dxa"/>
            <w:shd w:val="clear" w:color="auto" w:fill="auto"/>
          </w:tcPr>
          <w:p w14:paraId="3878ECAB" w14:textId="77777777" w:rsidR="000E051E" w:rsidRPr="00140757" w:rsidRDefault="000E051E" w:rsidP="00FB7646">
            <w:pPr>
              <w:spacing w:before="100" w:beforeAutospacing="1" w:after="100" w:afterAutospacing="1"/>
              <w:outlineLvl w:val="2"/>
              <w:rPr>
                <w:rFonts w:eastAsia="Times New Roman" w:cstheme="minorHAnsi"/>
                <w:sz w:val="18"/>
                <w:szCs w:val="18"/>
              </w:rPr>
            </w:pPr>
            <w:r w:rsidRPr="00140757">
              <w:rPr>
                <w:sz w:val="18"/>
                <w:szCs w:val="18"/>
                <w:lang w:val="en-GB"/>
              </w:rPr>
              <w:t>Performance</w:t>
            </w:r>
          </w:p>
        </w:tc>
        <w:tc>
          <w:tcPr>
            <w:tcW w:w="6341" w:type="dxa"/>
            <w:shd w:val="clear" w:color="auto" w:fill="auto"/>
          </w:tcPr>
          <w:p w14:paraId="121C36B6" w14:textId="77777777" w:rsidR="000E051E" w:rsidRPr="009B635C" w:rsidRDefault="009B635C" w:rsidP="003A45AC">
            <w:r w:rsidRPr="003A45AC">
              <w:rPr>
                <w:sz w:val="18"/>
                <w:szCs w:val="18"/>
              </w:rPr>
              <w:t>Carrying out a task or duty as judged against a</w:t>
            </w:r>
            <w:r w:rsidR="003A45AC" w:rsidRPr="003A45AC">
              <w:rPr>
                <w:sz w:val="18"/>
                <w:szCs w:val="18"/>
              </w:rPr>
              <w:t>n agreed / known</w:t>
            </w:r>
            <w:r w:rsidRPr="003A45AC">
              <w:rPr>
                <w:sz w:val="18"/>
                <w:szCs w:val="18"/>
              </w:rPr>
              <w:t xml:space="preserve"> </w:t>
            </w:r>
            <w:r w:rsidR="003A45AC" w:rsidRPr="003A45AC">
              <w:rPr>
                <w:sz w:val="18"/>
                <w:szCs w:val="18"/>
              </w:rPr>
              <w:t>standard e.g. o</w:t>
            </w:r>
            <w:r w:rsidRPr="003A45AC">
              <w:rPr>
                <w:sz w:val="18"/>
                <w:szCs w:val="18"/>
              </w:rPr>
              <w:t xml:space="preserve">f accuracy, completeness, cost, and </w:t>
            </w:r>
            <w:r w:rsidR="003A45AC" w:rsidRPr="003A45AC">
              <w:rPr>
                <w:sz w:val="18"/>
                <w:szCs w:val="18"/>
              </w:rPr>
              <w:t xml:space="preserve">or </w:t>
            </w:r>
            <w:r w:rsidRPr="003A45AC">
              <w:rPr>
                <w:sz w:val="18"/>
                <w:szCs w:val="18"/>
              </w:rPr>
              <w:t>speed.</w:t>
            </w:r>
            <w:r w:rsidR="006C65CC" w:rsidRPr="006C65CC">
              <w:rPr>
                <w:sz w:val="18"/>
                <w:szCs w:val="18"/>
                <w:vertAlign w:val="superscript"/>
              </w:rPr>
              <w:t xml:space="preserve"> 9</w:t>
            </w:r>
          </w:p>
        </w:tc>
      </w:tr>
      <w:tr w:rsidR="000E051E" w:rsidRPr="00CA7AC7" w14:paraId="4F1AC039" w14:textId="77777777" w:rsidTr="00554CD5">
        <w:tc>
          <w:tcPr>
            <w:tcW w:w="3510" w:type="dxa"/>
            <w:shd w:val="clear" w:color="auto" w:fill="auto"/>
          </w:tcPr>
          <w:p w14:paraId="411BABEE" w14:textId="77777777" w:rsidR="000E051E" w:rsidRPr="007A4A29" w:rsidRDefault="000E051E" w:rsidP="00FB7646">
            <w:pPr>
              <w:rPr>
                <w:rFonts w:eastAsia="Times New Roman" w:cstheme="minorHAnsi"/>
                <w:sz w:val="18"/>
                <w:szCs w:val="18"/>
              </w:rPr>
            </w:pPr>
            <w:proofErr w:type="spellStart"/>
            <w:r w:rsidRPr="007A4A29">
              <w:rPr>
                <w:rFonts w:eastAsia="Times New Roman" w:cstheme="minorHAnsi"/>
                <w:sz w:val="18"/>
                <w:szCs w:val="18"/>
              </w:rPr>
              <w:t>Personalisation</w:t>
            </w:r>
            <w:proofErr w:type="spellEnd"/>
          </w:p>
        </w:tc>
        <w:tc>
          <w:tcPr>
            <w:tcW w:w="6341" w:type="dxa"/>
            <w:shd w:val="clear" w:color="auto" w:fill="auto"/>
          </w:tcPr>
          <w:p w14:paraId="5D9F9B6E" w14:textId="77777777" w:rsidR="000E051E" w:rsidRPr="007A4A29" w:rsidRDefault="000E051E" w:rsidP="00FB7646">
            <w:pPr>
              <w:rPr>
                <w:rFonts w:eastAsia="Times New Roman" w:cstheme="minorHAnsi"/>
                <w:sz w:val="18"/>
                <w:szCs w:val="18"/>
              </w:rPr>
            </w:pPr>
            <w:bookmarkStart w:id="22" w:name="p"/>
            <w:bookmarkEnd w:id="22"/>
            <w:r w:rsidRPr="007A4A29">
              <w:rPr>
                <w:rFonts w:eastAsia="Times New Roman" w:cstheme="minorHAnsi"/>
                <w:sz w:val="18"/>
                <w:szCs w:val="18"/>
              </w:rPr>
              <w:t xml:space="preserve">Tools and interfaces focused on and driven by the individual user's needs, interests and motivations. </w:t>
            </w:r>
            <w:r w:rsidRPr="007A4A29">
              <w:rPr>
                <w:rFonts w:eastAsia="Times New Roman" w:cstheme="minorHAnsi"/>
                <w:sz w:val="18"/>
                <w:szCs w:val="18"/>
                <w:vertAlign w:val="superscript"/>
              </w:rPr>
              <w:t>8</w:t>
            </w:r>
          </w:p>
        </w:tc>
      </w:tr>
      <w:tr w:rsidR="000E051E" w:rsidRPr="00CA7AC7" w14:paraId="5A8445D1" w14:textId="77777777" w:rsidTr="00554CD5">
        <w:tc>
          <w:tcPr>
            <w:tcW w:w="3510" w:type="dxa"/>
            <w:shd w:val="clear" w:color="auto" w:fill="auto"/>
          </w:tcPr>
          <w:p w14:paraId="504D2ED0" w14:textId="77777777" w:rsidR="000E051E" w:rsidRPr="00140757" w:rsidRDefault="000E051E"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Personal Tutor</w:t>
            </w:r>
          </w:p>
        </w:tc>
        <w:tc>
          <w:tcPr>
            <w:tcW w:w="6341" w:type="dxa"/>
            <w:shd w:val="clear" w:color="auto" w:fill="auto"/>
          </w:tcPr>
          <w:p w14:paraId="3C09AED0" w14:textId="77777777" w:rsidR="000E051E" w:rsidRPr="00652707" w:rsidRDefault="000E051E" w:rsidP="00FB7646">
            <w:pPr>
              <w:spacing w:before="100" w:beforeAutospacing="1" w:after="100" w:afterAutospacing="1"/>
              <w:rPr>
                <w:rFonts w:eastAsia="Times New Roman" w:cstheme="minorHAnsi"/>
                <w:sz w:val="18"/>
                <w:szCs w:val="18"/>
              </w:rPr>
            </w:pPr>
            <w:r>
              <w:rPr>
                <w:rFonts w:eastAsia="Times New Roman" w:cstheme="minorHAnsi"/>
                <w:sz w:val="18"/>
                <w:szCs w:val="18"/>
              </w:rPr>
              <w:t xml:space="preserve">These are </w:t>
            </w:r>
            <w:proofErr w:type="gramStart"/>
            <w:r>
              <w:rPr>
                <w:rFonts w:eastAsia="Times New Roman" w:cstheme="minorHAnsi"/>
                <w:sz w:val="18"/>
                <w:szCs w:val="18"/>
              </w:rPr>
              <w:t>staff that provide</w:t>
            </w:r>
            <w:proofErr w:type="gramEnd"/>
            <w:r>
              <w:rPr>
                <w:rFonts w:eastAsia="Times New Roman" w:cstheme="minorHAnsi"/>
                <w:sz w:val="18"/>
                <w:szCs w:val="18"/>
              </w:rPr>
              <w:t xml:space="preserve"> individual support and guidance to students regarding both academic and pastoral care matters.</w:t>
            </w:r>
          </w:p>
        </w:tc>
      </w:tr>
      <w:tr w:rsidR="000E051E" w:rsidRPr="00CA7AC7" w14:paraId="1BE42F15" w14:textId="77777777" w:rsidTr="00554CD5">
        <w:tc>
          <w:tcPr>
            <w:tcW w:w="3510" w:type="dxa"/>
            <w:shd w:val="clear" w:color="auto" w:fill="auto"/>
          </w:tcPr>
          <w:p w14:paraId="1F773E1E" w14:textId="77777777" w:rsidR="000E051E" w:rsidRDefault="000E051E" w:rsidP="00FB7646">
            <w:pPr>
              <w:pStyle w:val="PlainText"/>
              <w:rPr>
                <w:rFonts w:asciiTheme="minorHAnsi" w:hAnsiTheme="minorHAnsi" w:cstheme="minorHAnsi"/>
                <w:sz w:val="18"/>
                <w:szCs w:val="18"/>
              </w:rPr>
            </w:pPr>
            <w:r w:rsidRPr="00140757">
              <w:rPr>
                <w:rFonts w:asciiTheme="minorHAnsi" w:hAnsiTheme="minorHAnsi" w:cstheme="minorHAnsi"/>
                <w:sz w:val="18"/>
                <w:szCs w:val="18"/>
              </w:rPr>
              <w:t>PhD</w:t>
            </w:r>
          </w:p>
          <w:p w14:paraId="3C96BA8C" w14:textId="77777777" w:rsidR="00D02BF7" w:rsidRPr="00D02BF7" w:rsidRDefault="00D02BF7" w:rsidP="00D02BF7">
            <w:pPr>
              <w:pStyle w:val="PlainText"/>
              <w:rPr>
                <w:rFonts w:asciiTheme="minorHAnsi" w:hAnsiTheme="minorHAnsi" w:cstheme="minorHAnsi"/>
                <w:i/>
                <w:iCs/>
                <w:sz w:val="18"/>
                <w:szCs w:val="18"/>
              </w:rPr>
            </w:pPr>
            <w:r w:rsidRPr="00D02BF7">
              <w:rPr>
                <w:rFonts w:asciiTheme="minorHAnsi" w:hAnsiTheme="minorHAnsi" w:cstheme="minorHAnsi"/>
                <w:i/>
                <w:iCs/>
                <w:sz w:val="18"/>
                <w:szCs w:val="18"/>
              </w:rPr>
              <w:t>There are also other forms of doctorate e.g. professional doctorates</w:t>
            </w:r>
          </w:p>
        </w:tc>
        <w:tc>
          <w:tcPr>
            <w:tcW w:w="6341" w:type="dxa"/>
            <w:shd w:val="clear" w:color="auto" w:fill="auto"/>
          </w:tcPr>
          <w:p w14:paraId="7D7F68CB" w14:textId="77777777" w:rsidR="000E051E" w:rsidRPr="00855EED" w:rsidRDefault="000E051E" w:rsidP="00FB7646">
            <w:pPr>
              <w:pStyle w:val="PlainText"/>
              <w:rPr>
                <w:rFonts w:asciiTheme="minorHAnsi" w:hAnsiTheme="minorHAnsi" w:cstheme="minorHAnsi"/>
                <w:sz w:val="18"/>
                <w:szCs w:val="18"/>
              </w:rPr>
            </w:pPr>
            <w:r w:rsidRPr="00855EED">
              <w:rPr>
                <w:rFonts w:asciiTheme="minorHAnsi" w:hAnsiTheme="minorHAnsi" w:cstheme="minorHAnsi"/>
                <w:sz w:val="18"/>
                <w:szCs w:val="18"/>
              </w:rPr>
              <w:t xml:space="preserve">Doctor of Philosophy. A person who has a degree and has undertaken years of </w:t>
            </w:r>
            <w:r>
              <w:rPr>
                <w:rFonts w:asciiTheme="minorHAnsi" w:hAnsiTheme="minorHAnsi" w:cstheme="minorHAnsi"/>
                <w:sz w:val="18"/>
                <w:szCs w:val="18"/>
              </w:rPr>
              <w:t xml:space="preserve">original </w:t>
            </w:r>
            <w:r w:rsidRPr="00855EED">
              <w:rPr>
                <w:rFonts w:asciiTheme="minorHAnsi" w:hAnsiTheme="minorHAnsi" w:cstheme="minorHAnsi"/>
                <w:sz w:val="18"/>
                <w:szCs w:val="18"/>
              </w:rPr>
              <w:t>research, published their work and has been assessed. They can use the title Dr</w:t>
            </w:r>
            <w:r>
              <w:rPr>
                <w:rFonts w:asciiTheme="minorHAnsi" w:hAnsiTheme="minorHAnsi" w:cstheme="minorHAnsi"/>
                <w:sz w:val="18"/>
                <w:szCs w:val="18"/>
              </w:rPr>
              <w:t xml:space="preserve">. </w:t>
            </w:r>
            <w:r>
              <w:rPr>
                <w:rFonts w:asciiTheme="minorHAnsi" w:hAnsiTheme="minorHAnsi" w:cstheme="minorHAnsi"/>
                <w:sz w:val="18"/>
                <w:szCs w:val="18"/>
                <w:vertAlign w:val="superscript"/>
              </w:rPr>
              <w:t>3</w:t>
            </w:r>
          </w:p>
        </w:tc>
      </w:tr>
      <w:tr w:rsidR="000E051E" w:rsidRPr="00CA7AC7" w14:paraId="4E2B6E81" w14:textId="77777777" w:rsidTr="00554CD5">
        <w:tc>
          <w:tcPr>
            <w:tcW w:w="3510" w:type="dxa"/>
            <w:shd w:val="clear" w:color="auto" w:fill="auto"/>
          </w:tcPr>
          <w:p w14:paraId="1BEEEB82" w14:textId="77777777" w:rsidR="00504FEB" w:rsidRDefault="000E051E" w:rsidP="00504FEB">
            <w:pPr>
              <w:outlineLvl w:val="2"/>
              <w:rPr>
                <w:rFonts w:eastAsia="Times New Roman" w:cstheme="minorHAnsi"/>
                <w:sz w:val="18"/>
                <w:szCs w:val="18"/>
              </w:rPr>
            </w:pPr>
            <w:r w:rsidRPr="00140757">
              <w:rPr>
                <w:rFonts w:eastAsia="Times New Roman" w:cstheme="minorHAnsi"/>
                <w:sz w:val="18"/>
                <w:szCs w:val="18"/>
              </w:rPr>
              <w:t>Placement</w:t>
            </w:r>
          </w:p>
          <w:p w14:paraId="37CD9A84" w14:textId="77777777" w:rsidR="00504FEB" w:rsidRPr="00504FEB" w:rsidRDefault="00504FEB" w:rsidP="00504FEB">
            <w:pPr>
              <w:outlineLvl w:val="2"/>
              <w:rPr>
                <w:rFonts w:eastAsia="Times New Roman" w:cstheme="minorHAnsi"/>
                <w:i/>
                <w:iCs/>
                <w:sz w:val="18"/>
                <w:szCs w:val="18"/>
              </w:rPr>
            </w:pPr>
            <w:r w:rsidRPr="00504FEB">
              <w:rPr>
                <w:rFonts w:eastAsia="Times New Roman" w:cstheme="minorHAnsi"/>
                <w:i/>
                <w:iCs/>
                <w:sz w:val="18"/>
                <w:szCs w:val="18"/>
              </w:rPr>
              <w:t xml:space="preserve">Also </w:t>
            </w:r>
            <w:r w:rsidRPr="00504FEB">
              <w:rPr>
                <w:i/>
                <w:iCs/>
                <w:sz w:val="18"/>
                <w:szCs w:val="18"/>
              </w:rPr>
              <w:t>Internship</w:t>
            </w:r>
          </w:p>
        </w:tc>
        <w:tc>
          <w:tcPr>
            <w:tcW w:w="6341" w:type="dxa"/>
            <w:shd w:val="clear" w:color="auto" w:fill="auto"/>
          </w:tcPr>
          <w:p w14:paraId="65AD8DF2" w14:textId="77777777" w:rsidR="000E051E" w:rsidRPr="00652707" w:rsidRDefault="000E051E" w:rsidP="00FB7646">
            <w:pPr>
              <w:spacing w:before="100" w:beforeAutospacing="1" w:after="100" w:afterAutospacing="1"/>
              <w:rPr>
                <w:rFonts w:eastAsia="Times New Roman" w:cstheme="minorHAnsi"/>
                <w:sz w:val="18"/>
                <w:szCs w:val="18"/>
              </w:rPr>
            </w:pPr>
            <w:r w:rsidRPr="00652707">
              <w:rPr>
                <w:rFonts w:eastAsia="Times New Roman" w:cstheme="minorHAnsi"/>
                <w:sz w:val="18"/>
                <w:szCs w:val="18"/>
              </w:rPr>
              <w:t>A period of relevant work experience, sometimes unpaid, which is designed to give students an opportunity to train on the job, develop contacts with industry and enha</w:t>
            </w:r>
            <w:r>
              <w:rPr>
                <w:rFonts w:eastAsia="Times New Roman" w:cstheme="minorHAnsi"/>
                <w:sz w:val="18"/>
                <w:szCs w:val="18"/>
              </w:rPr>
              <w:t>nce their curriculum vitae</w:t>
            </w:r>
            <w:r w:rsidRPr="00652707">
              <w:rPr>
                <w:rFonts w:eastAsia="Times New Roman" w:cstheme="minorHAnsi"/>
                <w:sz w:val="18"/>
                <w:szCs w:val="18"/>
              </w:rPr>
              <w:t>.</w:t>
            </w:r>
            <w:r>
              <w:rPr>
                <w:rFonts w:eastAsia="Times New Roman" w:cstheme="minorHAnsi"/>
                <w:sz w:val="18"/>
                <w:szCs w:val="18"/>
              </w:rPr>
              <w:t xml:space="preserve"> </w:t>
            </w:r>
            <w:r w:rsidRPr="00922B8F">
              <w:rPr>
                <w:rFonts w:eastAsia="Times New Roman" w:cstheme="minorHAnsi"/>
                <w:sz w:val="18"/>
                <w:szCs w:val="18"/>
                <w:vertAlign w:val="superscript"/>
              </w:rPr>
              <w:t>4</w:t>
            </w:r>
          </w:p>
        </w:tc>
      </w:tr>
      <w:tr w:rsidR="000E051E" w:rsidRPr="00CA7AC7" w14:paraId="5B5F05CC" w14:textId="77777777" w:rsidTr="00554CD5">
        <w:tc>
          <w:tcPr>
            <w:tcW w:w="3510" w:type="dxa"/>
            <w:shd w:val="clear" w:color="auto" w:fill="auto"/>
          </w:tcPr>
          <w:p w14:paraId="733B32C9"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Portal </w:t>
            </w:r>
          </w:p>
        </w:tc>
        <w:tc>
          <w:tcPr>
            <w:tcW w:w="6341" w:type="dxa"/>
            <w:shd w:val="clear" w:color="auto" w:fill="auto"/>
          </w:tcPr>
          <w:p w14:paraId="411846C0"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A network</w:t>
            </w:r>
            <w:r>
              <w:rPr>
                <w:rFonts w:eastAsia="Times New Roman" w:cstheme="minorHAnsi"/>
                <w:sz w:val="18"/>
                <w:szCs w:val="18"/>
              </w:rPr>
              <w:t>ed</w:t>
            </w:r>
            <w:r w:rsidRPr="007A4A29">
              <w:rPr>
                <w:rFonts w:eastAsia="Times New Roman" w:cstheme="minorHAnsi"/>
                <w:sz w:val="18"/>
                <w:szCs w:val="18"/>
              </w:rPr>
              <w:t xml:space="preserve"> service that brings together content from diverse distributed resources. </w:t>
            </w:r>
            <w:r w:rsidRPr="007A4A29">
              <w:rPr>
                <w:rFonts w:eastAsia="Times New Roman" w:cstheme="minorHAnsi"/>
                <w:sz w:val="18"/>
                <w:szCs w:val="18"/>
                <w:vertAlign w:val="superscript"/>
              </w:rPr>
              <w:t>8</w:t>
            </w:r>
            <w:r w:rsidRPr="007A4A29">
              <w:rPr>
                <w:rFonts w:eastAsia="Times New Roman" w:cstheme="minorHAnsi"/>
                <w:sz w:val="18"/>
                <w:szCs w:val="18"/>
              </w:rPr>
              <w:t xml:space="preserve"> </w:t>
            </w:r>
          </w:p>
        </w:tc>
      </w:tr>
      <w:tr w:rsidR="000E051E" w:rsidRPr="00CA7AC7" w14:paraId="521AE276" w14:textId="77777777" w:rsidTr="00554CD5">
        <w:tc>
          <w:tcPr>
            <w:tcW w:w="3510" w:type="dxa"/>
            <w:shd w:val="clear" w:color="auto" w:fill="auto"/>
          </w:tcPr>
          <w:p w14:paraId="676E38FA" w14:textId="77777777" w:rsidR="000E051E" w:rsidRPr="00140757" w:rsidRDefault="000E051E" w:rsidP="00FB7646">
            <w:pPr>
              <w:rPr>
                <w:rFonts w:eastAsia="Times New Roman" w:cstheme="minorHAnsi"/>
                <w:sz w:val="18"/>
                <w:szCs w:val="18"/>
              </w:rPr>
            </w:pPr>
            <w:bookmarkStart w:id="23" w:name="n"/>
            <w:bookmarkEnd w:id="23"/>
            <w:r w:rsidRPr="00140757">
              <w:rPr>
                <w:rFonts w:eastAsia="Times New Roman" w:cstheme="minorHAnsi"/>
                <w:sz w:val="18"/>
                <w:szCs w:val="18"/>
              </w:rPr>
              <w:t>Postgraduate</w:t>
            </w:r>
          </w:p>
        </w:tc>
        <w:tc>
          <w:tcPr>
            <w:tcW w:w="6341" w:type="dxa"/>
            <w:shd w:val="clear" w:color="auto" w:fill="auto"/>
          </w:tcPr>
          <w:p w14:paraId="0A8CAECF" w14:textId="77777777" w:rsidR="000E051E" w:rsidRPr="00CA7AC7" w:rsidRDefault="000E051E" w:rsidP="00FB7646">
            <w:pPr>
              <w:rPr>
                <w:rFonts w:eastAsia="Times New Roman" w:cstheme="minorHAnsi"/>
                <w:sz w:val="18"/>
                <w:szCs w:val="18"/>
              </w:rPr>
            </w:pPr>
            <w:r>
              <w:rPr>
                <w:rFonts w:eastAsia="Times New Roman" w:cstheme="minorHAnsi"/>
                <w:sz w:val="18"/>
                <w:szCs w:val="18"/>
              </w:rPr>
              <w:t>A</w:t>
            </w:r>
            <w:r w:rsidRPr="00536AB6">
              <w:rPr>
                <w:rFonts w:eastAsia="Times New Roman" w:cstheme="minorHAnsi"/>
                <w:sz w:val="18"/>
                <w:szCs w:val="18"/>
              </w:rPr>
              <w:t xml:space="preserve"> course which normally requires a first degree as a condition of entry.</w:t>
            </w:r>
            <w:r>
              <w:rPr>
                <w:rFonts w:eastAsia="Times New Roman" w:cstheme="minorHAnsi"/>
                <w:sz w:val="18"/>
                <w:szCs w:val="18"/>
              </w:rPr>
              <w:t xml:space="preserve"> </w:t>
            </w:r>
            <w:r>
              <w:rPr>
                <w:rFonts w:eastAsia="Times New Roman" w:cstheme="minorHAnsi"/>
                <w:sz w:val="18"/>
                <w:szCs w:val="18"/>
                <w:vertAlign w:val="superscript"/>
              </w:rPr>
              <w:t>2</w:t>
            </w:r>
          </w:p>
        </w:tc>
      </w:tr>
      <w:tr w:rsidR="000E051E" w:rsidRPr="00CA7AC7" w14:paraId="362AFC14" w14:textId="77777777" w:rsidTr="00554CD5">
        <w:tc>
          <w:tcPr>
            <w:tcW w:w="3510" w:type="dxa"/>
            <w:shd w:val="clear" w:color="auto" w:fill="auto"/>
          </w:tcPr>
          <w:p w14:paraId="6C6EA999" w14:textId="23545F82" w:rsidR="000E051E" w:rsidRPr="00140757" w:rsidRDefault="000E051E"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 xml:space="preserve">Progression and </w:t>
            </w:r>
            <w:r w:rsidR="00D76B07">
              <w:rPr>
                <w:rFonts w:eastAsia="Times New Roman" w:cstheme="minorHAnsi"/>
                <w:sz w:val="18"/>
                <w:szCs w:val="18"/>
              </w:rPr>
              <w:t>T</w:t>
            </w:r>
            <w:r w:rsidRPr="00140757">
              <w:rPr>
                <w:rFonts w:eastAsia="Times New Roman" w:cstheme="minorHAnsi"/>
                <w:sz w:val="18"/>
                <w:szCs w:val="18"/>
              </w:rPr>
              <w:t>op-</w:t>
            </w:r>
            <w:r w:rsidR="00D76B07">
              <w:rPr>
                <w:rFonts w:eastAsia="Times New Roman" w:cstheme="minorHAnsi"/>
                <w:sz w:val="18"/>
                <w:szCs w:val="18"/>
              </w:rPr>
              <w:t>U</w:t>
            </w:r>
            <w:r w:rsidRPr="00140757">
              <w:rPr>
                <w:rFonts w:eastAsia="Times New Roman" w:cstheme="minorHAnsi"/>
                <w:sz w:val="18"/>
                <w:szCs w:val="18"/>
              </w:rPr>
              <w:t>p</w:t>
            </w:r>
          </w:p>
        </w:tc>
        <w:tc>
          <w:tcPr>
            <w:tcW w:w="6341" w:type="dxa"/>
            <w:shd w:val="clear" w:color="auto" w:fill="auto"/>
          </w:tcPr>
          <w:p w14:paraId="6C6D3F87" w14:textId="77777777" w:rsidR="000E051E" w:rsidRPr="00652707" w:rsidRDefault="000E051E" w:rsidP="00FB7646">
            <w:pPr>
              <w:spacing w:before="100" w:beforeAutospacing="1" w:after="100" w:afterAutospacing="1"/>
              <w:rPr>
                <w:rFonts w:eastAsia="Times New Roman" w:cstheme="minorHAnsi"/>
                <w:sz w:val="18"/>
                <w:szCs w:val="18"/>
              </w:rPr>
            </w:pPr>
            <w:r>
              <w:rPr>
                <w:rFonts w:eastAsia="Times New Roman" w:cstheme="minorHAnsi"/>
                <w:sz w:val="18"/>
                <w:szCs w:val="18"/>
              </w:rPr>
              <w:t>Many students undertake a HE qualification at level up to level 4 or 5 [e.g. HNC, HND or Foundation Degree] and use the credits accumulated to progress i</w:t>
            </w:r>
            <w:r w:rsidRPr="00652707">
              <w:rPr>
                <w:rFonts w:eastAsia="Times New Roman" w:cstheme="minorHAnsi"/>
                <w:sz w:val="18"/>
                <w:szCs w:val="18"/>
              </w:rPr>
              <w:t xml:space="preserve">nto the second or third year of an </w:t>
            </w:r>
            <w:r>
              <w:rPr>
                <w:rFonts w:eastAsia="Times New Roman" w:cstheme="minorHAnsi"/>
                <w:sz w:val="18"/>
                <w:szCs w:val="18"/>
              </w:rPr>
              <w:t xml:space="preserve">undergraduate degree. Where this ‘progression route’ is planned [within or between HEI/FECs] these transfers are known as ‘top ups’. </w:t>
            </w:r>
          </w:p>
        </w:tc>
      </w:tr>
      <w:tr w:rsidR="000E051E" w:rsidRPr="00CA7AC7" w14:paraId="04EA9844" w14:textId="77777777" w:rsidTr="00554CD5">
        <w:tc>
          <w:tcPr>
            <w:tcW w:w="3510" w:type="dxa"/>
            <w:shd w:val="clear" w:color="auto" w:fill="auto"/>
          </w:tcPr>
          <w:p w14:paraId="2A15639C" w14:textId="76E0C87A"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Proprietary </w:t>
            </w:r>
            <w:r w:rsidR="00D76B07">
              <w:rPr>
                <w:rFonts w:eastAsia="Times New Roman" w:cstheme="minorHAnsi"/>
                <w:sz w:val="18"/>
                <w:szCs w:val="18"/>
              </w:rPr>
              <w:t>S</w:t>
            </w:r>
            <w:r w:rsidRPr="007A4A29">
              <w:rPr>
                <w:rFonts w:eastAsia="Times New Roman" w:cstheme="minorHAnsi"/>
                <w:sz w:val="18"/>
                <w:szCs w:val="18"/>
              </w:rPr>
              <w:t>oftware</w:t>
            </w:r>
          </w:p>
        </w:tc>
        <w:tc>
          <w:tcPr>
            <w:tcW w:w="6341" w:type="dxa"/>
            <w:shd w:val="clear" w:color="auto" w:fill="auto"/>
          </w:tcPr>
          <w:p w14:paraId="119B1112" w14:textId="77777777" w:rsidR="000E051E" w:rsidRPr="007A4A29" w:rsidRDefault="000E051E" w:rsidP="00FB7646">
            <w:pPr>
              <w:rPr>
                <w:rFonts w:eastAsia="Times New Roman" w:cstheme="minorHAnsi"/>
                <w:sz w:val="18"/>
                <w:szCs w:val="18"/>
              </w:rPr>
            </w:pPr>
            <w:r>
              <w:rPr>
                <w:rFonts w:eastAsia="Times New Roman" w:cstheme="minorHAnsi"/>
                <w:sz w:val="18"/>
                <w:szCs w:val="18"/>
              </w:rPr>
              <w:t>S</w:t>
            </w:r>
            <w:r w:rsidRPr="007A4A29">
              <w:rPr>
                <w:rFonts w:eastAsia="Times New Roman" w:cstheme="minorHAnsi"/>
                <w:sz w:val="18"/>
                <w:szCs w:val="18"/>
              </w:rPr>
              <w:t xml:space="preserve">oftware with restrictions on use or private modification, or with restrictions judged to be excessive on copying or publishing of modified or unmodified versions. </w:t>
            </w:r>
            <w:r w:rsidRPr="007A4A29">
              <w:rPr>
                <w:rFonts w:eastAsia="Times New Roman" w:cstheme="minorHAnsi"/>
                <w:sz w:val="18"/>
                <w:szCs w:val="18"/>
                <w:vertAlign w:val="superscript"/>
              </w:rPr>
              <w:t>8</w:t>
            </w:r>
          </w:p>
        </w:tc>
      </w:tr>
      <w:tr w:rsidR="000E051E" w:rsidRPr="00CA7AC7" w14:paraId="74C728DE" w14:textId="77777777" w:rsidTr="00554CD5">
        <w:tc>
          <w:tcPr>
            <w:tcW w:w="3510" w:type="dxa"/>
            <w:shd w:val="clear" w:color="auto" w:fill="auto"/>
          </w:tcPr>
          <w:p w14:paraId="36E00913" w14:textId="77777777" w:rsidR="000E051E" w:rsidRPr="00140757" w:rsidRDefault="000E051E" w:rsidP="00FB7646">
            <w:pPr>
              <w:pStyle w:val="PlainText"/>
              <w:rPr>
                <w:rFonts w:asciiTheme="minorHAnsi" w:hAnsiTheme="minorHAnsi" w:cstheme="minorHAnsi"/>
                <w:sz w:val="18"/>
                <w:szCs w:val="18"/>
              </w:rPr>
            </w:pPr>
            <w:r w:rsidRPr="00140757">
              <w:rPr>
                <w:rFonts w:asciiTheme="minorHAnsi" w:hAnsiTheme="minorHAnsi" w:cstheme="minorHAnsi"/>
                <w:sz w:val="18"/>
                <w:szCs w:val="18"/>
              </w:rPr>
              <w:t>Research</w:t>
            </w:r>
          </w:p>
        </w:tc>
        <w:tc>
          <w:tcPr>
            <w:tcW w:w="6341" w:type="dxa"/>
            <w:shd w:val="clear" w:color="auto" w:fill="auto"/>
          </w:tcPr>
          <w:p w14:paraId="4BC8E35C" w14:textId="77777777" w:rsidR="000E051E" w:rsidRPr="00855EED" w:rsidRDefault="000E051E" w:rsidP="00FB7646">
            <w:pPr>
              <w:pStyle w:val="PlainText"/>
              <w:rPr>
                <w:rFonts w:asciiTheme="minorHAnsi" w:hAnsiTheme="minorHAnsi" w:cstheme="minorHAnsi"/>
                <w:sz w:val="18"/>
                <w:szCs w:val="18"/>
              </w:rPr>
            </w:pPr>
            <w:r w:rsidRPr="00855EED">
              <w:rPr>
                <w:rFonts w:asciiTheme="minorHAnsi" w:hAnsiTheme="minorHAnsi" w:cstheme="minorHAnsi"/>
                <w:sz w:val="18"/>
                <w:szCs w:val="18"/>
              </w:rPr>
              <w:t xml:space="preserve">Research is a key feature of most higher education courses. Research involves collecting information about a subject from a variety of sources including books, journals and the internet or by carrying out experiments or talking to people </w:t>
            </w:r>
            <w:r>
              <w:rPr>
                <w:rFonts w:asciiTheme="minorHAnsi" w:hAnsiTheme="minorHAnsi" w:cstheme="minorHAnsi"/>
                <w:sz w:val="18"/>
                <w:szCs w:val="18"/>
              </w:rPr>
              <w:t xml:space="preserve">and </w:t>
            </w:r>
            <w:r w:rsidR="00265182">
              <w:rPr>
                <w:rFonts w:asciiTheme="minorHAnsi" w:hAnsiTheme="minorHAnsi" w:cstheme="minorHAnsi"/>
                <w:sz w:val="18"/>
                <w:szCs w:val="18"/>
              </w:rPr>
              <w:t xml:space="preserve">the </w:t>
            </w:r>
            <w:r>
              <w:rPr>
                <w:rFonts w:asciiTheme="minorHAnsi" w:hAnsiTheme="minorHAnsi" w:cstheme="minorHAnsi"/>
                <w:sz w:val="18"/>
                <w:szCs w:val="18"/>
              </w:rPr>
              <w:t xml:space="preserve">analysis of this information. </w:t>
            </w:r>
            <w:r w:rsidRPr="00BF3960">
              <w:rPr>
                <w:rFonts w:asciiTheme="minorHAnsi" w:hAnsiTheme="minorHAnsi" w:cstheme="minorHAnsi"/>
                <w:sz w:val="18"/>
                <w:szCs w:val="18"/>
                <w:vertAlign w:val="superscript"/>
              </w:rPr>
              <w:t>3</w:t>
            </w:r>
          </w:p>
        </w:tc>
      </w:tr>
      <w:tr w:rsidR="000E051E" w:rsidRPr="00CA7AC7" w14:paraId="76F20E51" w14:textId="77777777" w:rsidTr="00554CD5">
        <w:tc>
          <w:tcPr>
            <w:tcW w:w="3510" w:type="dxa"/>
            <w:shd w:val="clear" w:color="auto" w:fill="auto"/>
          </w:tcPr>
          <w:p w14:paraId="1777D4CC" w14:textId="77777777" w:rsidR="000E051E" w:rsidRPr="006B75B2" w:rsidRDefault="000E051E" w:rsidP="00FB7646">
            <w:pPr>
              <w:rPr>
                <w:rFonts w:eastAsia="Times New Roman" w:cstheme="minorHAnsi"/>
                <w:sz w:val="18"/>
                <w:szCs w:val="18"/>
              </w:rPr>
            </w:pPr>
            <w:r w:rsidRPr="006B75B2">
              <w:rPr>
                <w:rFonts w:eastAsia="Times New Roman" w:cstheme="minorHAnsi"/>
                <w:sz w:val="18"/>
                <w:szCs w:val="18"/>
              </w:rPr>
              <w:t xml:space="preserve">Research Councils </w:t>
            </w:r>
          </w:p>
        </w:tc>
        <w:tc>
          <w:tcPr>
            <w:tcW w:w="6341" w:type="dxa"/>
            <w:shd w:val="clear" w:color="auto" w:fill="auto"/>
          </w:tcPr>
          <w:p w14:paraId="6B2B4B3B" w14:textId="77777777" w:rsidR="000E051E" w:rsidRPr="006B75B2" w:rsidRDefault="001B63EA" w:rsidP="001B63EA">
            <w:pPr>
              <w:rPr>
                <w:rFonts w:eastAsia="Times New Roman" w:cstheme="minorHAnsi"/>
                <w:sz w:val="18"/>
                <w:szCs w:val="18"/>
              </w:rPr>
            </w:pPr>
            <w:r>
              <w:rPr>
                <w:rFonts w:eastAsia="Times New Roman" w:cstheme="minorHAnsi"/>
                <w:sz w:val="18"/>
                <w:szCs w:val="18"/>
              </w:rPr>
              <w:t xml:space="preserve">Organisations that manage </w:t>
            </w:r>
            <w:r w:rsidR="00D76B07">
              <w:rPr>
                <w:rFonts w:eastAsia="Times New Roman" w:cstheme="minorHAnsi"/>
                <w:sz w:val="18"/>
                <w:szCs w:val="18"/>
              </w:rPr>
              <w:t xml:space="preserve">some </w:t>
            </w:r>
            <w:r w:rsidR="000E051E" w:rsidRPr="006B75B2">
              <w:rPr>
                <w:rFonts w:eastAsia="Times New Roman" w:cstheme="minorHAnsi"/>
                <w:sz w:val="18"/>
                <w:szCs w:val="18"/>
              </w:rPr>
              <w:t>UK government-funded basic research</w:t>
            </w:r>
            <w:r>
              <w:rPr>
                <w:rFonts w:eastAsia="Times New Roman" w:cstheme="minorHAnsi"/>
                <w:sz w:val="18"/>
                <w:szCs w:val="18"/>
              </w:rPr>
              <w:t xml:space="preserve"> - mostly with HEIs</w:t>
            </w:r>
            <w:r w:rsidR="000E051E" w:rsidRPr="006B75B2">
              <w:rPr>
                <w:rFonts w:eastAsia="Times New Roman" w:cstheme="minorHAnsi"/>
                <w:sz w:val="18"/>
                <w:szCs w:val="18"/>
              </w:rPr>
              <w:t xml:space="preserve">. </w:t>
            </w:r>
            <w:r w:rsidR="000E051E" w:rsidRPr="006B75B2">
              <w:rPr>
                <w:rFonts w:eastAsia="Times New Roman" w:cstheme="minorHAnsi"/>
                <w:sz w:val="18"/>
                <w:szCs w:val="18"/>
                <w:vertAlign w:val="superscript"/>
              </w:rPr>
              <w:t>8</w:t>
            </w:r>
            <w:r w:rsidR="000E051E" w:rsidRPr="006B75B2">
              <w:rPr>
                <w:rFonts w:eastAsia="Times New Roman" w:cstheme="minorHAnsi"/>
                <w:sz w:val="18"/>
                <w:szCs w:val="18"/>
              </w:rPr>
              <w:t xml:space="preserve">  </w:t>
            </w:r>
          </w:p>
        </w:tc>
      </w:tr>
      <w:tr w:rsidR="000E051E" w:rsidRPr="00CA7AC7" w14:paraId="28DC1E26" w14:textId="77777777" w:rsidTr="00554CD5">
        <w:tc>
          <w:tcPr>
            <w:tcW w:w="3510" w:type="dxa"/>
            <w:shd w:val="clear" w:color="auto" w:fill="auto"/>
          </w:tcPr>
          <w:p w14:paraId="3F1C2B3E" w14:textId="2877F0C0" w:rsidR="000E051E" w:rsidRPr="00140757" w:rsidRDefault="000E051E" w:rsidP="00FB7646">
            <w:pPr>
              <w:rPr>
                <w:rFonts w:eastAsia="Times New Roman" w:cstheme="minorHAnsi"/>
                <w:sz w:val="18"/>
                <w:szCs w:val="18"/>
              </w:rPr>
            </w:pPr>
            <w:bookmarkStart w:id="24" w:name="qu"/>
            <w:bookmarkStart w:id="25" w:name="r"/>
            <w:bookmarkStart w:id="26" w:name="rae"/>
            <w:bookmarkStart w:id="27" w:name="s"/>
            <w:bookmarkEnd w:id="24"/>
            <w:bookmarkEnd w:id="25"/>
            <w:bookmarkEnd w:id="26"/>
            <w:bookmarkEnd w:id="27"/>
            <w:r w:rsidRPr="00140757">
              <w:rPr>
                <w:rFonts w:eastAsia="Times New Roman" w:cstheme="minorHAnsi"/>
                <w:sz w:val="18"/>
                <w:szCs w:val="18"/>
              </w:rPr>
              <w:t xml:space="preserve">Sandwich </w:t>
            </w:r>
            <w:r w:rsidR="00D76B07">
              <w:rPr>
                <w:rFonts w:eastAsia="Times New Roman" w:cstheme="minorHAnsi"/>
                <w:sz w:val="18"/>
                <w:szCs w:val="18"/>
              </w:rPr>
              <w:t>C</w:t>
            </w:r>
            <w:r w:rsidRPr="00140757">
              <w:rPr>
                <w:rFonts w:eastAsia="Times New Roman" w:cstheme="minorHAnsi"/>
                <w:sz w:val="18"/>
                <w:szCs w:val="18"/>
              </w:rPr>
              <w:t>ourse - Industrial Placement</w:t>
            </w:r>
          </w:p>
        </w:tc>
        <w:tc>
          <w:tcPr>
            <w:tcW w:w="6341" w:type="dxa"/>
            <w:shd w:val="clear" w:color="auto" w:fill="auto"/>
          </w:tcPr>
          <w:p w14:paraId="36B3C011" w14:textId="77777777" w:rsidR="000E051E" w:rsidRPr="00CA7AC7" w:rsidRDefault="000E051E" w:rsidP="00FB7646">
            <w:pPr>
              <w:rPr>
                <w:rFonts w:eastAsia="Times New Roman" w:cstheme="minorHAnsi"/>
                <w:sz w:val="18"/>
                <w:szCs w:val="18"/>
              </w:rPr>
            </w:pPr>
            <w:r>
              <w:rPr>
                <w:rFonts w:eastAsia="Times New Roman" w:cstheme="minorHAnsi"/>
                <w:sz w:val="18"/>
                <w:szCs w:val="18"/>
              </w:rPr>
              <w:t xml:space="preserve">A course </w:t>
            </w:r>
            <w:r w:rsidRPr="00536AB6">
              <w:rPr>
                <w:rFonts w:eastAsia="Times New Roman" w:cstheme="minorHAnsi"/>
                <w:sz w:val="18"/>
                <w:szCs w:val="18"/>
              </w:rPr>
              <w:t>which includes periods of practical work in organisations outside the university or college</w:t>
            </w:r>
            <w:r>
              <w:rPr>
                <w:rFonts w:eastAsia="Times New Roman" w:cstheme="minorHAnsi"/>
                <w:sz w:val="18"/>
                <w:szCs w:val="18"/>
              </w:rPr>
              <w:t xml:space="preserve"> </w:t>
            </w:r>
            <w:r w:rsidRPr="00652707">
              <w:rPr>
                <w:rFonts w:eastAsia="Times New Roman" w:cstheme="minorHAnsi"/>
                <w:sz w:val="18"/>
                <w:szCs w:val="18"/>
              </w:rPr>
              <w:t>in order to gain experience and develop learning in a practical setting</w:t>
            </w:r>
            <w:r>
              <w:rPr>
                <w:rFonts w:eastAsia="Times New Roman" w:cstheme="minorHAnsi"/>
                <w:sz w:val="18"/>
                <w:szCs w:val="18"/>
              </w:rPr>
              <w:t>. This could include periods overseas</w:t>
            </w:r>
            <w:r w:rsidRPr="00536AB6">
              <w:rPr>
                <w:rFonts w:eastAsia="Times New Roman" w:cstheme="minorHAnsi"/>
                <w:sz w:val="18"/>
                <w:szCs w:val="18"/>
              </w:rPr>
              <w:t>.</w:t>
            </w:r>
            <w:r>
              <w:rPr>
                <w:rFonts w:eastAsia="Times New Roman" w:cstheme="minorHAnsi"/>
                <w:sz w:val="18"/>
                <w:szCs w:val="18"/>
              </w:rPr>
              <w:t xml:space="preserve"> </w:t>
            </w:r>
            <w:r>
              <w:rPr>
                <w:rFonts w:eastAsia="Times New Roman" w:cstheme="minorHAnsi"/>
                <w:sz w:val="18"/>
                <w:szCs w:val="18"/>
                <w:vertAlign w:val="superscript"/>
              </w:rPr>
              <w:t>2, 3</w:t>
            </w:r>
          </w:p>
        </w:tc>
      </w:tr>
      <w:tr w:rsidR="000E051E" w:rsidRPr="00CA7AC7" w14:paraId="4B2C3463" w14:textId="77777777" w:rsidTr="00554CD5">
        <w:tc>
          <w:tcPr>
            <w:tcW w:w="3510" w:type="dxa"/>
            <w:shd w:val="clear" w:color="auto" w:fill="auto"/>
          </w:tcPr>
          <w:p w14:paraId="1F7D66B5" w14:textId="77777777" w:rsidR="000E051E" w:rsidRPr="00140757" w:rsidRDefault="000E051E" w:rsidP="00FB7646">
            <w:pPr>
              <w:rPr>
                <w:sz w:val="18"/>
                <w:szCs w:val="18"/>
                <w:lang w:val="sv-SE"/>
              </w:rPr>
            </w:pPr>
            <w:r w:rsidRPr="00140757">
              <w:rPr>
                <w:sz w:val="18"/>
                <w:szCs w:val="18"/>
                <w:lang w:val="en-GB"/>
              </w:rPr>
              <w:t>Sector</w:t>
            </w:r>
          </w:p>
        </w:tc>
        <w:tc>
          <w:tcPr>
            <w:tcW w:w="6341" w:type="dxa"/>
            <w:shd w:val="clear" w:color="auto" w:fill="auto"/>
          </w:tcPr>
          <w:p w14:paraId="28D9EB7F" w14:textId="77777777" w:rsidR="000E051E" w:rsidRPr="00536AB6" w:rsidRDefault="009B635C" w:rsidP="00FB7646">
            <w:pPr>
              <w:rPr>
                <w:rFonts w:eastAsia="Times New Roman" w:cstheme="minorHAnsi"/>
                <w:sz w:val="18"/>
                <w:szCs w:val="18"/>
              </w:rPr>
            </w:pPr>
            <w:r>
              <w:rPr>
                <w:rFonts w:eastAsia="Times New Roman" w:cstheme="minorHAnsi"/>
                <w:sz w:val="18"/>
                <w:szCs w:val="18"/>
              </w:rPr>
              <w:t>An industrial or business sector of the economy.</w:t>
            </w:r>
          </w:p>
        </w:tc>
      </w:tr>
      <w:tr w:rsidR="000E051E" w:rsidRPr="00CA7AC7" w14:paraId="004F7AAF" w14:textId="77777777" w:rsidTr="00554CD5">
        <w:tc>
          <w:tcPr>
            <w:tcW w:w="3510" w:type="dxa"/>
            <w:shd w:val="clear" w:color="auto" w:fill="auto"/>
          </w:tcPr>
          <w:p w14:paraId="79E29E37" w14:textId="77777777" w:rsidR="000E051E" w:rsidRDefault="000E051E" w:rsidP="00FB7646">
            <w:pPr>
              <w:rPr>
                <w:sz w:val="18"/>
                <w:szCs w:val="18"/>
                <w:lang w:val="sv-SE"/>
              </w:rPr>
            </w:pPr>
            <w:r w:rsidRPr="00140757">
              <w:rPr>
                <w:sz w:val="18"/>
                <w:szCs w:val="18"/>
                <w:lang w:val="sv-SE"/>
              </w:rPr>
              <w:t>Sector Skills Councils</w:t>
            </w:r>
          </w:p>
          <w:p w14:paraId="05DCA589" w14:textId="77777777" w:rsidR="000E051E" w:rsidRPr="005B0560" w:rsidRDefault="00B006E6" w:rsidP="001B63EA">
            <w:pPr>
              <w:rPr>
                <w:sz w:val="18"/>
                <w:szCs w:val="18"/>
                <w:lang w:val="sv-SE"/>
              </w:rPr>
            </w:pPr>
            <w:hyperlink r:id="rId9" w:history="1">
              <w:r w:rsidR="001B63EA" w:rsidRPr="005B0560">
                <w:rPr>
                  <w:rStyle w:val="Hyperlink"/>
                  <w:sz w:val="18"/>
                  <w:szCs w:val="18"/>
                  <w:lang w:val="sv-SE"/>
                </w:rPr>
                <w:t>www.sscalliance.org</w:t>
              </w:r>
            </w:hyperlink>
            <w:r w:rsidR="001B63EA" w:rsidRPr="005B0560">
              <w:rPr>
                <w:sz w:val="18"/>
                <w:szCs w:val="18"/>
                <w:lang w:val="sv-SE"/>
              </w:rPr>
              <w:t xml:space="preserve"> </w:t>
            </w:r>
          </w:p>
        </w:tc>
        <w:tc>
          <w:tcPr>
            <w:tcW w:w="6341" w:type="dxa"/>
            <w:shd w:val="clear" w:color="auto" w:fill="auto"/>
          </w:tcPr>
          <w:p w14:paraId="7CC72E7D" w14:textId="77777777" w:rsidR="000E051E" w:rsidRPr="00CA7AC7" w:rsidRDefault="000E051E" w:rsidP="00FB7646">
            <w:pPr>
              <w:rPr>
                <w:rFonts w:eastAsia="Times New Roman" w:cstheme="minorHAnsi"/>
                <w:sz w:val="18"/>
                <w:szCs w:val="18"/>
              </w:rPr>
            </w:pPr>
            <w:r w:rsidRPr="00536AB6">
              <w:rPr>
                <w:rFonts w:eastAsia="Times New Roman" w:cstheme="minorHAnsi"/>
                <w:sz w:val="18"/>
                <w:szCs w:val="18"/>
              </w:rPr>
              <w:t>Sector Skills Councils are independent organisations developed by employers in industry. They are employer-led and involve trade unions and professional bodies. SSCs were set up by Government to tackle the skills and productivity needs of their sector throughout the UK.</w:t>
            </w:r>
            <w:r>
              <w:rPr>
                <w:rFonts w:eastAsia="Times New Roman" w:cstheme="minorHAnsi"/>
                <w:sz w:val="18"/>
                <w:szCs w:val="18"/>
              </w:rPr>
              <w:t xml:space="preserve"> </w:t>
            </w:r>
            <w:r>
              <w:rPr>
                <w:rFonts w:eastAsia="Times New Roman" w:cstheme="minorHAnsi"/>
                <w:sz w:val="18"/>
                <w:szCs w:val="18"/>
                <w:vertAlign w:val="superscript"/>
              </w:rPr>
              <w:t>1</w:t>
            </w:r>
          </w:p>
        </w:tc>
      </w:tr>
      <w:tr w:rsidR="000E051E" w:rsidRPr="00CA7AC7" w14:paraId="77F61292" w14:textId="77777777" w:rsidTr="00554CD5">
        <w:tc>
          <w:tcPr>
            <w:tcW w:w="3510" w:type="dxa"/>
            <w:shd w:val="clear" w:color="auto" w:fill="auto"/>
          </w:tcPr>
          <w:p w14:paraId="04223610" w14:textId="64C48ED3" w:rsidR="000E051E" w:rsidRPr="007A4A29" w:rsidRDefault="000E051E" w:rsidP="00FB7646">
            <w:pPr>
              <w:rPr>
                <w:rFonts w:eastAsia="Times New Roman" w:cstheme="minorHAnsi"/>
                <w:sz w:val="18"/>
                <w:szCs w:val="18"/>
              </w:rPr>
            </w:pPr>
            <w:r w:rsidRPr="007A4A29">
              <w:rPr>
                <w:rFonts w:eastAsia="Times New Roman" w:cstheme="minorHAnsi"/>
                <w:sz w:val="18"/>
                <w:szCs w:val="18"/>
              </w:rPr>
              <w:lastRenderedPageBreak/>
              <w:t xml:space="preserve">Shared </w:t>
            </w:r>
            <w:r w:rsidR="00D76B07">
              <w:rPr>
                <w:rFonts w:eastAsia="Times New Roman" w:cstheme="minorHAnsi"/>
                <w:sz w:val="18"/>
                <w:szCs w:val="18"/>
              </w:rPr>
              <w:t>S</w:t>
            </w:r>
            <w:r w:rsidRPr="007A4A29">
              <w:rPr>
                <w:rFonts w:eastAsia="Times New Roman" w:cstheme="minorHAnsi"/>
                <w:sz w:val="18"/>
                <w:szCs w:val="18"/>
              </w:rPr>
              <w:t>ervices</w:t>
            </w:r>
          </w:p>
        </w:tc>
        <w:tc>
          <w:tcPr>
            <w:tcW w:w="6341" w:type="dxa"/>
            <w:shd w:val="clear" w:color="auto" w:fill="auto"/>
          </w:tcPr>
          <w:p w14:paraId="2F80B6EB"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Institutions cooperating in the development and delivery of services, sharing skills and knowledge, possibly with c</w:t>
            </w:r>
            <w:r>
              <w:rPr>
                <w:rFonts w:eastAsia="Times New Roman" w:cstheme="minorHAnsi"/>
                <w:sz w:val="18"/>
                <w:szCs w:val="18"/>
              </w:rPr>
              <w:t>ommercial participation.</w:t>
            </w:r>
            <w:r w:rsidRPr="007A4A29">
              <w:rPr>
                <w:rFonts w:eastAsia="Times New Roman" w:cstheme="minorHAnsi"/>
                <w:sz w:val="18"/>
                <w:szCs w:val="18"/>
              </w:rPr>
              <w:t xml:space="preserve"> </w:t>
            </w:r>
            <w:r w:rsidRPr="007A4A29">
              <w:rPr>
                <w:rFonts w:eastAsia="Times New Roman" w:cstheme="minorHAnsi"/>
                <w:sz w:val="18"/>
                <w:szCs w:val="18"/>
                <w:vertAlign w:val="superscript"/>
              </w:rPr>
              <w:t>8</w:t>
            </w:r>
          </w:p>
        </w:tc>
      </w:tr>
      <w:tr w:rsidR="000E051E" w:rsidRPr="00CA7AC7" w14:paraId="49024459" w14:textId="77777777" w:rsidTr="00554CD5">
        <w:tc>
          <w:tcPr>
            <w:tcW w:w="3510" w:type="dxa"/>
            <w:shd w:val="clear" w:color="auto" w:fill="auto"/>
          </w:tcPr>
          <w:p w14:paraId="363363B6" w14:textId="77777777" w:rsidR="000E051E" w:rsidRPr="00140757" w:rsidRDefault="000E051E"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Single Honours</w:t>
            </w:r>
          </w:p>
        </w:tc>
        <w:tc>
          <w:tcPr>
            <w:tcW w:w="6341" w:type="dxa"/>
            <w:shd w:val="clear" w:color="auto" w:fill="auto"/>
          </w:tcPr>
          <w:p w14:paraId="6C85184D" w14:textId="434ED1C7" w:rsidR="000E051E" w:rsidRPr="00423642" w:rsidRDefault="000E051E" w:rsidP="00FB7646">
            <w:pPr>
              <w:spacing w:before="100" w:beforeAutospacing="1" w:after="100" w:afterAutospacing="1"/>
              <w:rPr>
                <w:rFonts w:eastAsia="Times New Roman" w:cstheme="minorHAnsi"/>
                <w:sz w:val="18"/>
                <w:szCs w:val="18"/>
              </w:rPr>
            </w:pPr>
            <w:r w:rsidRPr="00423642">
              <w:rPr>
                <w:rFonts w:eastAsia="Times New Roman" w:cstheme="minorHAnsi"/>
                <w:sz w:val="18"/>
                <w:szCs w:val="18"/>
              </w:rPr>
              <w:t xml:space="preserve">An undergraduate degree focusing on one subject area </w:t>
            </w:r>
            <w:r w:rsidR="00B52952">
              <w:rPr>
                <w:rFonts w:eastAsia="Times New Roman" w:cstheme="minorHAnsi"/>
                <w:sz w:val="18"/>
                <w:szCs w:val="18"/>
              </w:rPr>
              <w:t>[</w:t>
            </w:r>
            <w:r w:rsidRPr="00423642">
              <w:rPr>
                <w:rFonts w:eastAsia="Times New Roman" w:cstheme="minorHAnsi"/>
                <w:sz w:val="18"/>
                <w:szCs w:val="18"/>
              </w:rPr>
              <w:t>see Combined/Joint Honours</w:t>
            </w:r>
            <w:r w:rsidR="00B52952">
              <w:rPr>
                <w:rFonts w:eastAsia="Times New Roman" w:cstheme="minorHAnsi"/>
                <w:sz w:val="18"/>
                <w:szCs w:val="18"/>
              </w:rPr>
              <w:t>]</w:t>
            </w:r>
            <w:r w:rsidRPr="00423642">
              <w:rPr>
                <w:rFonts w:eastAsia="Times New Roman" w:cstheme="minorHAnsi"/>
                <w:sz w:val="18"/>
                <w:szCs w:val="18"/>
              </w:rPr>
              <w:t xml:space="preserve"> </w:t>
            </w:r>
            <w:r>
              <w:rPr>
                <w:rFonts w:eastAsia="Times New Roman" w:cstheme="minorHAnsi"/>
                <w:sz w:val="18"/>
                <w:szCs w:val="18"/>
                <w:vertAlign w:val="superscript"/>
              </w:rPr>
              <w:t>4</w:t>
            </w:r>
          </w:p>
        </w:tc>
      </w:tr>
      <w:tr w:rsidR="000E051E" w:rsidRPr="000D5E37" w14:paraId="0DA7C483" w14:textId="77777777" w:rsidTr="00554CD5">
        <w:tc>
          <w:tcPr>
            <w:tcW w:w="3510" w:type="dxa"/>
            <w:shd w:val="clear" w:color="auto" w:fill="auto"/>
          </w:tcPr>
          <w:p w14:paraId="7704E644" w14:textId="41D2A5CC" w:rsidR="000E051E" w:rsidRPr="00140757" w:rsidRDefault="000E051E" w:rsidP="00FB7646">
            <w:pPr>
              <w:rPr>
                <w:sz w:val="18"/>
                <w:szCs w:val="18"/>
                <w:lang w:val="en-GB"/>
              </w:rPr>
            </w:pPr>
            <w:r w:rsidRPr="00140757">
              <w:rPr>
                <w:sz w:val="18"/>
                <w:szCs w:val="18"/>
                <w:lang w:val="en-GB"/>
              </w:rPr>
              <w:t xml:space="preserve">Standards of </w:t>
            </w:r>
            <w:r w:rsidR="00D76B07">
              <w:rPr>
                <w:sz w:val="18"/>
                <w:szCs w:val="18"/>
                <w:lang w:val="en-GB"/>
              </w:rPr>
              <w:t>P</w:t>
            </w:r>
            <w:r w:rsidRPr="00140757">
              <w:rPr>
                <w:sz w:val="18"/>
                <w:szCs w:val="18"/>
                <w:lang w:val="en-GB"/>
              </w:rPr>
              <w:t>erformance</w:t>
            </w:r>
          </w:p>
        </w:tc>
        <w:tc>
          <w:tcPr>
            <w:tcW w:w="6341" w:type="dxa"/>
            <w:shd w:val="clear" w:color="auto" w:fill="auto"/>
          </w:tcPr>
          <w:p w14:paraId="1202BA0A" w14:textId="492F492B" w:rsidR="000E051E" w:rsidRPr="000D5E37" w:rsidRDefault="000E051E" w:rsidP="00FB7646">
            <w:pPr>
              <w:rPr>
                <w:sz w:val="18"/>
                <w:szCs w:val="18"/>
                <w:lang w:val="en-GB"/>
              </w:rPr>
            </w:pPr>
            <w:r w:rsidRPr="000D5E37">
              <w:rPr>
                <w:sz w:val="18"/>
                <w:szCs w:val="18"/>
                <w:lang w:val="en-GB"/>
              </w:rPr>
              <w:t xml:space="preserve">Standards defined by an employer to which staff undertaking procedures, delivering services or technical work </w:t>
            </w:r>
            <w:r w:rsidR="00B52952">
              <w:rPr>
                <w:sz w:val="18"/>
                <w:szCs w:val="18"/>
                <w:lang w:val="en-GB"/>
              </w:rPr>
              <w:t>etc.</w:t>
            </w:r>
            <w:r w:rsidRPr="000D5E37">
              <w:rPr>
                <w:sz w:val="18"/>
                <w:szCs w:val="18"/>
                <w:lang w:val="en-GB"/>
              </w:rPr>
              <w:t xml:space="preserve"> need to adhere.</w:t>
            </w:r>
          </w:p>
        </w:tc>
      </w:tr>
      <w:tr w:rsidR="000E051E" w:rsidRPr="00CA7AC7" w14:paraId="58237399" w14:textId="77777777" w:rsidTr="00554CD5">
        <w:tc>
          <w:tcPr>
            <w:tcW w:w="3510" w:type="dxa"/>
            <w:shd w:val="clear" w:color="auto" w:fill="auto"/>
          </w:tcPr>
          <w:p w14:paraId="782A95E0" w14:textId="77777777" w:rsidR="000E051E" w:rsidRPr="00140757" w:rsidRDefault="000E051E" w:rsidP="00FB7646">
            <w:pPr>
              <w:spacing w:before="100" w:beforeAutospacing="1" w:after="100" w:afterAutospacing="1"/>
              <w:outlineLvl w:val="2"/>
              <w:rPr>
                <w:rFonts w:eastAsia="Times New Roman" w:cstheme="minorHAnsi"/>
                <w:sz w:val="18"/>
                <w:szCs w:val="18"/>
              </w:rPr>
            </w:pPr>
            <w:r w:rsidRPr="00140757">
              <w:rPr>
                <w:rFonts w:eastAsia="Times New Roman" w:cstheme="minorHAnsi"/>
                <w:sz w:val="18"/>
                <w:szCs w:val="18"/>
              </w:rPr>
              <w:t>Tariff</w:t>
            </w:r>
          </w:p>
        </w:tc>
        <w:tc>
          <w:tcPr>
            <w:tcW w:w="6341" w:type="dxa"/>
            <w:shd w:val="clear" w:color="auto" w:fill="auto"/>
          </w:tcPr>
          <w:p w14:paraId="14C4ACBC" w14:textId="77777777" w:rsidR="000E051E" w:rsidRPr="00652707" w:rsidRDefault="000E051E" w:rsidP="00FB7646">
            <w:pPr>
              <w:spacing w:before="100" w:beforeAutospacing="1" w:after="100" w:afterAutospacing="1"/>
              <w:rPr>
                <w:rFonts w:eastAsia="Times New Roman" w:cstheme="minorHAnsi"/>
                <w:sz w:val="18"/>
                <w:szCs w:val="18"/>
              </w:rPr>
            </w:pPr>
            <w:r w:rsidRPr="00652707">
              <w:rPr>
                <w:rFonts w:eastAsia="Times New Roman" w:cstheme="minorHAnsi"/>
                <w:sz w:val="18"/>
                <w:szCs w:val="18"/>
              </w:rPr>
              <w:t>A points system used to measure student achievement for entry to higher education</w:t>
            </w:r>
            <w:r>
              <w:rPr>
                <w:rFonts w:eastAsia="Times New Roman" w:cstheme="minorHAnsi"/>
                <w:sz w:val="18"/>
                <w:szCs w:val="18"/>
              </w:rPr>
              <w:t xml:space="preserve">. </w:t>
            </w:r>
            <w:r w:rsidRPr="00922B8F">
              <w:rPr>
                <w:rFonts w:eastAsia="Times New Roman" w:cstheme="minorHAnsi"/>
                <w:sz w:val="18"/>
                <w:szCs w:val="18"/>
                <w:vertAlign w:val="superscript"/>
              </w:rPr>
              <w:t>5</w:t>
            </w:r>
          </w:p>
        </w:tc>
      </w:tr>
      <w:tr w:rsidR="000E051E" w:rsidRPr="00CA7AC7" w14:paraId="338E56F3" w14:textId="77777777" w:rsidTr="00554CD5">
        <w:tc>
          <w:tcPr>
            <w:tcW w:w="3510" w:type="dxa"/>
            <w:shd w:val="clear" w:color="auto" w:fill="auto"/>
          </w:tcPr>
          <w:p w14:paraId="6316A379" w14:textId="2353BB89" w:rsidR="000E051E" w:rsidRPr="007A4A29" w:rsidRDefault="000E051E" w:rsidP="00FB7646">
            <w:pPr>
              <w:rPr>
                <w:rFonts w:eastAsia="Times New Roman" w:cstheme="minorHAnsi"/>
                <w:sz w:val="18"/>
                <w:szCs w:val="18"/>
              </w:rPr>
            </w:pPr>
            <w:proofErr w:type="spellStart"/>
            <w:r w:rsidRPr="007A4A29">
              <w:rPr>
                <w:rFonts w:eastAsia="Times New Roman" w:cstheme="minorHAnsi"/>
                <w:sz w:val="18"/>
                <w:szCs w:val="18"/>
              </w:rPr>
              <w:t>TechDis</w:t>
            </w:r>
            <w:proofErr w:type="spellEnd"/>
            <w:r w:rsidRPr="007A4A29">
              <w:rPr>
                <w:rFonts w:eastAsia="Times New Roman" w:cstheme="minorHAnsi"/>
                <w:sz w:val="18"/>
                <w:szCs w:val="18"/>
              </w:rPr>
              <w:t xml:space="preserve"> </w:t>
            </w:r>
            <w:r w:rsidR="00B52952">
              <w:rPr>
                <w:rFonts w:eastAsia="Times New Roman" w:cstheme="minorHAnsi"/>
                <w:sz w:val="18"/>
                <w:szCs w:val="18"/>
              </w:rPr>
              <w:t>[</w:t>
            </w:r>
            <w:r>
              <w:rPr>
                <w:rFonts w:eastAsia="Times New Roman" w:cstheme="minorHAnsi"/>
                <w:sz w:val="18"/>
                <w:szCs w:val="18"/>
              </w:rPr>
              <w:t>JISC funded</w:t>
            </w:r>
            <w:r w:rsidR="00B52952">
              <w:rPr>
                <w:rFonts w:eastAsia="Times New Roman" w:cstheme="minorHAnsi"/>
                <w:sz w:val="18"/>
                <w:szCs w:val="18"/>
              </w:rPr>
              <w:t>]</w:t>
            </w:r>
          </w:p>
        </w:tc>
        <w:tc>
          <w:tcPr>
            <w:tcW w:w="6341" w:type="dxa"/>
            <w:shd w:val="clear" w:color="auto" w:fill="auto"/>
          </w:tcPr>
          <w:p w14:paraId="768A5290"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Provides information and advice on the us</w:t>
            </w:r>
            <w:r>
              <w:rPr>
                <w:rFonts w:eastAsia="Times New Roman" w:cstheme="minorHAnsi"/>
                <w:sz w:val="18"/>
                <w:szCs w:val="18"/>
              </w:rPr>
              <w:t xml:space="preserve">e of new and existing </w:t>
            </w:r>
            <w:r w:rsidRPr="007A4A29">
              <w:rPr>
                <w:rFonts w:eastAsia="Times New Roman" w:cstheme="minorHAnsi"/>
                <w:sz w:val="18"/>
                <w:szCs w:val="18"/>
              </w:rPr>
              <w:t xml:space="preserve">ICT to enhance access to learning and teaching, research and administration activities for students and staff with disabilities </w:t>
            </w:r>
            <w:r w:rsidRPr="007A4A29">
              <w:rPr>
                <w:rFonts w:eastAsia="Times New Roman" w:cstheme="minorHAnsi"/>
                <w:sz w:val="18"/>
                <w:szCs w:val="18"/>
                <w:vertAlign w:val="superscript"/>
              </w:rPr>
              <w:t>8</w:t>
            </w:r>
            <w:r w:rsidRPr="007A4A29">
              <w:rPr>
                <w:rFonts w:eastAsia="Times New Roman" w:cstheme="minorHAnsi"/>
                <w:sz w:val="18"/>
                <w:szCs w:val="18"/>
              </w:rPr>
              <w:t xml:space="preserve"> </w:t>
            </w:r>
          </w:p>
        </w:tc>
      </w:tr>
      <w:tr w:rsidR="00214565" w:rsidRPr="00CA7AC7" w14:paraId="380963A1" w14:textId="77777777" w:rsidTr="00554CD5">
        <w:tc>
          <w:tcPr>
            <w:tcW w:w="3510" w:type="dxa"/>
            <w:shd w:val="clear" w:color="auto" w:fill="auto"/>
          </w:tcPr>
          <w:p w14:paraId="76AA6CD5" w14:textId="5E4E2ED0" w:rsidR="00214565" w:rsidRPr="00214565" w:rsidRDefault="00214565" w:rsidP="00FB7646">
            <w:pPr>
              <w:rPr>
                <w:rFonts w:eastAsia="Times New Roman" w:cstheme="minorHAnsi"/>
                <w:sz w:val="18"/>
                <w:szCs w:val="18"/>
              </w:rPr>
            </w:pPr>
            <w:r w:rsidRPr="00214565">
              <w:rPr>
                <w:rFonts w:cstheme="minorHAnsi"/>
                <w:sz w:val="18"/>
                <w:szCs w:val="18"/>
              </w:rPr>
              <w:t xml:space="preserve">Threshold </w:t>
            </w:r>
            <w:r w:rsidR="00D76B07">
              <w:rPr>
                <w:rFonts w:cstheme="minorHAnsi"/>
                <w:sz w:val="18"/>
                <w:szCs w:val="18"/>
              </w:rPr>
              <w:t>L</w:t>
            </w:r>
            <w:r w:rsidRPr="00214565">
              <w:rPr>
                <w:rFonts w:cstheme="minorHAnsi"/>
                <w:sz w:val="18"/>
                <w:szCs w:val="18"/>
              </w:rPr>
              <w:t>evel</w:t>
            </w:r>
            <w:r>
              <w:rPr>
                <w:rFonts w:cstheme="minorHAnsi"/>
                <w:sz w:val="18"/>
                <w:szCs w:val="18"/>
              </w:rPr>
              <w:t>s</w:t>
            </w:r>
          </w:p>
        </w:tc>
        <w:tc>
          <w:tcPr>
            <w:tcW w:w="6341" w:type="dxa"/>
            <w:shd w:val="clear" w:color="auto" w:fill="auto"/>
          </w:tcPr>
          <w:p w14:paraId="031E2F4E" w14:textId="74D776A3" w:rsidR="00214565" w:rsidRPr="00214565" w:rsidRDefault="00214565" w:rsidP="00FB7646">
            <w:pPr>
              <w:rPr>
                <w:rFonts w:eastAsia="Times New Roman" w:cstheme="minorHAnsi"/>
                <w:sz w:val="18"/>
                <w:szCs w:val="18"/>
              </w:rPr>
            </w:pPr>
            <w:r w:rsidRPr="00214565">
              <w:rPr>
                <w:rFonts w:cstheme="minorHAnsi"/>
                <w:sz w:val="18"/>
                <w:szCs w:val="18"/>
              </w:rPr>
              <w:t xml:space="preserve">HE programme and module Learning Outcomes </w:t>
            </w:r>
            <w:r w:rsidR="00B52952">
              <w:rPr>
                <w:rFonts w:cstheme="minorHAnsi"/>
                <w:sz w:val="18"/>
                <w:szCs w:val="18"/>
              </w:rPr>
              <w:t>[</w:t>
            </w:r>
            <w:r w:rsidRPr="00214565">
              <w:rPr>
                <w:rFonts w:cstheme="minorHAnsi"/>
                <w:sz w:val="18"/>
                <w:szCs w:val="18"/>
              </w:rPr>
              <w:t>and also subject benchmark statements</w:t>
            </w:r>
            <w:r w:rsidR="00B52952">
              <w:rPr>
                <w:rFonts w:cstheme="minorHAnsi"/>
                <w:sz w:val="18"/>
                <w:szCs w:val="18"/>
              </w:rPr>
              <w:t>]</w:t>
            </w:r>
            <w:r w:rsidRPr="00214565">
              <w:rPr>
                <w:rFonts w:cstheme="minorHAnsi"/>
                <w:sz w:val="18"/>
                <w:szCs w:val="18"/>
              </w:rPr>
              <w:t xml:space="preserve"> are normally expressed in terms of a threshold level which is the minimum standard for a pass. In most cases this will be 40%, but in some case where there are professional awards a higher threshold level may be required to achieve accreditation.</w:t>
            </w:r>
          </w:p>
        </w:tc>
      </w:tr>
      <w:tr w:rsidR="000E051E" w:rsidRPr="00CA7AC7" w14:paraId="37C1520D" w14:textId="77777777" w:rsidTr="00554CD5">
        <w:tc>
          <w:tcPr>
            <w:tcW w:w="3510" w:type="dxa"/>
            <w:shd w:val="clear" w:color="auto" w:fill="auto"/>
          </w:tcPr>
          <w:p w14:paraId="5B3FFC58" w14:textId="77777777" w:rsidR="000E051E" w:rsidRPr="00140757" w:rsidRDefault="000E051E" w:rsidP="00FB7646">
            <w:pPr>
              <w:rPr>
                <w:rFonts w:eastAsia="Times New Roman" w:cstheme="minorHAnsi"/>
                <w:sz w:val="18"/>
                <w:szCs w:val="18"/>
              </w:rPr>
            </w:pPr>
            <w:bookmarkStart w:id="28" w:name="specialfunding"/>
            <w:bookmarkStart w:id="29" w:name="trac"/>
            <w:bookmarkStart w:id="30" w:name="tuitionfees"/>
            <w:bookmarkStart w:id="31" w:name="u"/>
            <w:bookmarkEnd w:id="28"/>
            <w:bookmarkEnd w:id="29"/>
            <w:bookmarkEnd w:id="30"/>
            <w:bookmarkEnd w:id="31"/>
            <w:r w:rsidRPr="00140757">
              <w:rPr>
                <w:rFonts w:eastAsia="Times New Roman" w:cstheme="minorHAnsi"/>
                <w:sz w:val="18"/>
                <w:szCs w:val="18"/>
              </w:rPr>
              <w:t>Undergraduate</w:t>
            </w:r>
          </w:p>
        </w:tc>
        <w:tc>
          <w:tcPr>
            <w:tcW w:w="6341" w:type="dxa"/>
            <w:shd w:val="clear" w:color="auto" w:fill="auto"/>
          </w:tcPr>
          <w:p w14:paraId="40C0992E" w14:textId="77777777" w:rsidR="000E051E" w:rsidRPr="00CA7AC7" w:rsidRDefault="000E051E" w:rsidP="00FB7646">
            <w:pPr>
              <w:rPr>
                <w:rFonts w:eastAsia="Times New Roman" w:cstheme="minorHAnsi"/>
                <w:sz w:val="18"/>
                <w:szCs w:val="18"/>
              </w:rPr>
            </w:pPr>
            <w:r w:rsidRPr="00536AB6">
              <w:rPr>
                <w:rFonts w:eastAsia="Times New Roman" w:cstheme="minorHAnsi"/>
                <w:sz w:val="18"/>
                <w:szCs w:val="18"/>
              </w:rPr>
              <w:t>Student working towards a first degree, foundation degree, higher education certificate or diploma or equivalent.</w:t>
            </w:r>
            <w:r>
              <w:rPr>
                <w:rFonts w:eastAsia="Times New Roman" w:cstheme="minorHAnsi"/>
                <w:sz w:val="18"/>
                <w:szCs w:val="18"/>
              </w:rPr>
              <w:t xml:space="preserve"> </w:t>
            </w:r>
            <w:r>
              <w:rPr>
                <w:rFonts w:eastAsia="Times New Roman" w:cstheme="minorHAnsi"/>
                <w:sz w:val="18"/>
                <w:szCs w:val="18"/>
                <w:vertAlign w:val="superscript"/>
              </w:rPr>
              <w:t>1</w:t>
            </w:r>
          </w:p>
        </w:tc>
      </w:tr>
      <w:tr w:rsidR="000E051E" w:rsidRPr="00CA7AC7" w14:paraId="2D7AC14D" w14:textId="77777777" w:rsidTr="00554CD5">
        <w:tc>
          <w:tcPr>
            <w:tcW w:w="3510" w:type="dxa"/>
            <w:shd w:val="clear" w:color="auto" w:fill="auto"/>
          </w:tcPr>
          <w:p w14:paraId="0E759C7C" w14:textId="77777777" w:rsidR="000E051E" w:rsidRPr="00752E6B" w:rsidRDefault="000E051E" w:rsidP="00752E6B">
            <w:pPr>
              <w:pStyle w:val="NormalWeb"/>
              <w:rPr>
                <w:rFonts w:asciiTheme="minorHAnsi" w:hAnsiTheme="minorHAnsi" w:cstheme="minorHAnsi"/>
                <w:sz w:val="18"/>
                <w:szCs w:val="18"/>
              </w:rPr>
            </w:pPr>
            <w:r w:rsidRPr="001E2D7C">
              <w:rPr>
                <w:rStyle w:val="Strong"/>
                <w:rFonts w:asciiTheme="minorHAnsi" w:hAnsiTheme="minorHAnsi" w:cstheme="minorHAnsi"/>
                <w:b w:val="0"/>
                <w:bCs w:val="0"/>
                <w:sz w:val="18"/>
                <w:szCs w:val="18"/>
              </w:rPr>
              <w:t>University</w:t>
            </w:r>
            <w:r w:rsidR="00FB7646">
              <w:rPr>
                <w:rStyle w:val="Strong"/>
                <w:rFonts w:asciiTheme="minorHAnsi" w:hAnsiTheme="minorHAnsi" w:cstheme="minorHAnsi"/>
                <w:b w:val="0"/>
                <w:bCs w:val="0"/>
                <w:sz w:val="18"/>
                <w:szCs w:val="18"/>
              </w:rPr>
              <w:t xml:space="preserve"> [UK]</w:t>
            </w:r>
          </w:p>
        </w:tc>
        <w:tc>
          <w:tcPr>
            <w:tcW w:w="6341" w:type="dxa"/>
            <w:shd w:val="clear" w:color="auto" w:fill="auto"/>
          </w:tcPr>
          <w:p w14:paraId="5100F9C4" w14:textId="77777777" w:rsidR="000E051E" w:rsidRPr="00536AB6" w:rsidRDefault="000E051E" w:rsidP="00FB7646">
            <w:pPr>
              <w:rPr>
                <w:rFonts w:eastAsia="Times New Roman" w:cstheme="minorHAnsi"/>
                <w:sz w:val="18"/>
                <w:szCs w:val="18"/>
              </w:rPr>
            </w:pPr>
            <w:r w:rsidRPr="001E2D7C">
              <w:rPr>
                <w:rFonts w:cstheme="minorHAnsi"/>
                <w:sz w:val="18"/>
                <w:szCs w:val="18"/>
              </w:rPr>
              <w:t xml:space="preserve">A place of higher education that has been founded by Parliamentary Statute. </w:t>
            </w:r>
            <w:r w:rsidRPr="00124C86">
              <w:rPr>
                <w:rFonts w:cstheme="minorHAnsi"/>
                <w:sz w:val="18"/>
                <w:szCs w:val="18"/>
                <w:vertAlign w:val="superscript"/>
              </w:rPr>
              <w:t>7</w:t>
            </w:r>
          </w:p>
        </w:tc>
      </w:tr>
      <w:tr w:rsidR="000E051E" w:rsidRPr="00CA7AC7" w14:paraId="57213362" w14:textId="77777777" w:rsidTr="00554CD5">
        <w:tc>
          <w:tcPr>
            <w:tcW w:w="3510" w:type="dxa"/>
            <w:shd w:val="clear" w:color="auto" w:fill="auto"/>
          </w:tcPr>
          <w:p w14:paraId="59566C6E" w14:textId="5E7521E5" w:rsidR="000E051E" w:rsidRPr="00140757" w:rsidRDefault="000E051E" w:rsidP="00FB7646">
            <w:pPr>
              <w:rPr>
                <w:rFonts w:eastAsia="Times New Roman" w:cstheme="minorHAnsi"/>
                <w:sz w:val="18"/>
                <w:szCs w:val="18"/>
              </w:rPr>
            </w:pPr>
            <w:r w:rsidRPr="00140757">
              <w:rPr>
                <w:rFonts w:eastAsia="Times New Roman" w:cstheme="minorHAnsi"/>
                <w:sz w:val="18"/>
                <w:szCs w:val="18"/>
              </w:rPr>
              <w:t>Under-</w:t>
            </w:r>
            <w:r w:rsidR="00D76B07">
              <w:rPr>
                <w:rFonts w:eastAsia="Times New Roman" w:cstheme="minorHAnsi"/>
                <w:sz w:val="18"/>
                <w:szCs w:val="18"/>
              </w:rPr>
              <w:t>R</w:t>
            </w:r>
            <w:r w:rsidRPr="00140757">
              <w:rPr>
                <w:rFonts w:eastAsia="Times New Roman" w:cstheme="minorHAnsi"/>
                <w:sz w:val="18"/>
                <w:szCs w:val="18"/>
              </w:rPr>
              <w:t xml:space="preserve">epresented </w:t>
            </w:r>
            <w:r w:rsidR="00D76B07">
              <w:rPr>
                <w:rFonts w:eastAsia="Times New Roman" w:cstheme="minorHAnsi"/>
                <w:sz w:val="18"/>
                <w:szCs w:val="18"/>
              </w:rPr>
              <w:t>G</w:t>
            </w:r>
            <w:r w:rsidRPr="00140757">
              <w:rPr>
                <w:rFonts w:eastAsia="Times New Roman" w:cstheme="minorHAnsi"/>
                <w:sz w:val="18"/>
                <w:szCs w:val="18"/>
              </w:rPr>
              <w:t xml:space="preserve">roups </w:t>
            </w:r>
          </w:p>
        </w:tc>
        <w:tc>
          <w:tcPr>
            <w:tcW w:w="6341" w:type="dxa"/>
            <w:shd w:val="clear" w:color="auto" w:fill="auto"/>
          </w:tcPr>
          <w:p w14:paraId="638AA069" w14:textId="77777777" w:rsidR="000E051E" w:rsidRPr="00CA7AC7" w:rsidRDefault="000E051E" w:rsidP="00FB7646">
            <w:pPr>
              <w:rPr>
                <w:rFonts w:eastAsia="Times New Roman" w:cstheme="minorHAnsi"/>
                <w:sz w:val="18"/>
                <w:szCs w:val="18"/>
              </w:rPr>
            </w:pPr>
            <w:r w:rsidRPr="00536AB6">
              <w:rPr>
                <w:rFonts w:eastAsia="Times New Roman" w:cstheme="minorHAnsi"/>
                <w:sz w:val="18"/>
                <w:szCs w:val="18"/>
              </w:rPr>
              <w:t xml:space="preserve">Groups that have </w:t>
            </w:r>
            <w:r>
              <w:rPr>
                <w:rFonts w:eastAsia="Times New Roman" w:cstheme="minorHAnsi"/>
                <w:sz w:val="18"/>
                <w:szCs w:val="18"/>
              </w:rPr>
              <w:t xml:space="preserve">HE </w:t>
            </w:r>
            <w:r w:rsidRPr="00536AB6">
              <w:rPr>
                <w:rFonts w:eastAsia="Times New Roman" w:cstheme="minorHAnsi"/>
                <w:sz w:val="18"/>
                <w:szCs w:val="18"/>
              </w:rPr>
              <w:t>participation rates significantly below the national average</w:t>
            </w:r>
            <w:r>
              <w:rPr>
                <w:rFonts w:eastAsia="Times New Roman" w:cstheme="minorHAnsi"/>
                <w:sz w:val="18"/>
                <w:szCs w:val="18"/>
              </w:rPr>
              <w:t>; examples include</w:t>
            </w:r>
            <w:r w:rsidRPr="00536AB6">
              <w:rPr>
                <w:rFonts w:eastAsia="Times New Roman" w:cstheme="minorHAnsi"/>
                <w:sz w:val="18"/>
                <w:szCs w:val="18"/>
              </w:rPr>
              <w:t xml:space="preserve">: </w:t>
            </w:r>
          </w:p>
          <w:p w14:paraId="5838BDED" w14:textId="77777777" w:rsidR="000E051E" w:rsidRPr="00CA7AC7" w:rsidRDefault="000E051E" w:rsidP="00140757">
            <w:pPr>
              <w:pStyle w:val="ListParagraph"/>
              <w:numPr>
                <w:ilvl w:val="0"/>
                <w:numId w:val="5"/>
              </w:numPr>
              <w:rPr>
                <w:rFonts w:eastAsia="Times New Roman" w:cstheme="minorHAnsi"/>
                <w:sz w:val="18"/>
                <w:szCs w:val="18"/>
              </w:rPr>
            </w:pPr>
            <w:r w:rsidRPr="00CA7AC7">
              <w:rPr>
                <w:rFonts w:eastAsia="Times New Roman" w:cstheme="minorHAnsi"/>
                <w:sz w:val="18"/>
                <w:szCs w:val="18"/>
              </w:rPr>
              <w:t>people from low-income backgrounds</w:t>
            </w:r>
          </w:p>
          <w:p w14:paraId="13DB0883" w14:textId="77777777" w:rsidR="000E051E" w:rsidRPr="00AB6749" w:rsidRDefault="000E051E" w:rsidP="00140757">
            <w:pPr>
              <w:pStyle w:val="ListParagraph"/>
              <w:numPr>
                <w:ilvl w:val="0"/>
                <w:numId w:val="5"/>
              </w:numPr>
              <w:rPr>
                <w:rFonts w:eastAsia="Times New Roman" w:cstheme="minorHAnsi"/>
                <w:sz w:val="18"/>
                <w:szCs w:val="18"/>
              </w:rPr>
            </w:pPr>
            <w:r w:rsidRPr="00AB6749">
              <w:rPr>
                <w:rFonts w:eastAsia="Times New Roman" w:cstheme="minorHAnsi"/>
                <w:sz w:val="18"/>
                <w:szCs w:val="18"/>
              </w:rPr>
              <w:t>people from lower socio-economic groups</w:t>
            </w:r>
          </w:p>
          <w:p w14:paraId="54E25424" w14:textId="77777777" w:rsidR="000E051E" w:rsidRPr="00AB6749" w:rsidRDefault="000E051E" w:rsidP="00140757">
            <w:pPr>
              <w:pStyle w:val="ListParagraph"/>
              <w:numPr>
                <w:ilvl w:val="0"/>
                <w:numId w:val="5"/>
              </w:numPr>
              <w:rPr>
                <w:rFonts w:eastAsia="Times New Roman" w:cstheme="minorHAnsi"/>
                <w:sz w:val="18"/>
                <w:szCs w:val="18"/>
              </w:rPr>
            </w:pPr>
            <w:r w:rsidRPr="00AB6749">
              <w:rPr>
                <w:rFonts w:eastAsia="Times New Roman" w:cstheme="minorHAnsi"/>
                <w:sz w:val="18"/>
                <w:szCs w:val="18"/>
              </w:rPr>
              <w:t>certain minority ethnic groups</w:t>
            </w:r>
          </w:p>
          <w:p w14:paraId="09C2DF05" w14:textId="77777777" w:rsidR="000E051E" w:rsidRPr="00AB6749" w:rsidRDefault="000E051E" w:rsidP="00140757">
            <w:pPr>
              <w:pStyle w:val="ListParagraph"/>
              <w:numPr>
                <w:ilvl w:val="0"/>
                <w:numId w:val="5"/>
              </w:numPr>
              <w:rPr>
                <w:rFonts w:eastAsia="Times New Roman" w:cstheme="minorHAnsi"/>
                <w:sz w:val="18"/>
                <w:szCs w:val="18"/>
              </w:rPr>
            </w:pPr>
            <w:r w:rsidRPr="00AB6749">
              <w:rPr>
                <w:rFonts w:eastAsia="Times New Roman" w:cstheme="minorHAnsi"/>
                <w:sz w:val="18"/>
                <w:szCs w:val="18"/>
              </w:rPr>
              <w:t>people from low participation neighbourhoods</w:t>
            </w:r>
          </w:p>
          <w:p w14:paraId="13F2728C" w14:textId="6203573D" w:rsidR="000E051E" w:rsidRPr="00AB6749" w:rsidRDefault="00D76B07" w:rsidP="00140757">
            <w:pPr>
              <w:pStyle w:val="ListParagraph"/>
              <w:numPr>
                <w:ilvl w:val="0"/>
                <w:numId w:val="5"/>
              </w:numPr>
              <w:rPr>
                <w:rFonts w:eastAsia="Times New Roman" w:cstheme="minorHAnsi"/>
                <w:sz w:val="18"/>
                <w:szCs w:val="18"/>
              </w:rPr>
            </w:pPr>
            <w:r>
              <w:rPr>
                <w:rFonts w:eastAsia="Times New Roman" w:cstheme="minorHAnsi"/>
                <w:sz w:val="18"/>
                <w:szCs w:val="18"/>
              </w:rPr>
              <w:t xml:space="preserve">people with a </w:t>
            </w:r>
            <w:r w:rsidR="000E051E">
              <w:rPr>
                <w:rFonts w:eastAsia="Times New Roman" w:cstheme="minorHAnsi"/>
                <w:sz w:val="18"/>
                <w:szCs w:val="18"/>
              </w:rPr>
              <w:t>disab</w:t>
            </w:r>
            <w:r>
              <w:rPr>
                <w:rFonts w:eastAsia="Times New Roman" w:cstheme="minorHAnsi"/>
                <w:sz w:val="18"/>
                <w:szCs w:val="18"/>
              </w:rPr>
              <w:t>i</w:t>
            </w:r>
            <w:r w:rsidR="000E051E">
              <w:rPr>
                <w:rFonts w:eastAsia="Times New Roman" w:cstheme="minorHAnsi"/>
                <w:sz w:val="18"/>
                <w:szCs w:val="18"/>
              </w:rPr>
              <w:t>l</w:t>
            </w:r>
            <w:r>
              <w:rPr>
                <w:rFonts w:eastAsia="Times New Roman" w:cstheme="minorHAnsi"/>
                <w:sz w:val="18"/>
                <w:szCs w:val="18"/>
              </w:rPr>
              <w:t>ity</w:t>
            </w:r>
            <w:r w:rsidR="000E051E">
              <w:rPr>
                <w:rFonts w:eastAsia="Times New Roman" w:cstheme="minorHAnsi"/>
                <w:sz w:val="18"/>
                <w:szCs w:val="18"/>
              </w:rPr>
              <w:t xml:space="preserve"> </w:t>
            </w:r>
            <w:r w:rsidR="000E051E">
              <w:rPr>
                <w:rFonts w:eastAsia="Times New Roman" w:cstheme="minorHAnsi"/>
                <w:sz w:val="18"/>
                <w:szCs w:val="18"/>
                <w:vertAlign w:val="superscript"/>
              </w:rPr>
              <w:t>2</w:t>
            </w:r>
          </w:p>
        </w:tc>
      </w:tr>
      <w:tr w:rsidR="000E051E" w:rsidRPr="00CA7AC7" w14:paraId="2254FE7B" w14:textId="77777777" w:rsidTr="00554CD5">
        <w:tc>
          <w:tcPr>
            <w:tcW w:w="3510" w:type="dxa"/>
            <w:shd w:val="clear" w:color="auto" w:fill="auto"/>
          </w:tcPr>
          <w:p w14:paraId="2FBD1E3B" w14:textId="77777777" w:rsidR="000E051E" w:rsidRPr="00140757" w:rsidRDefault="000E051E" w:rsidP="00FB7646">
            <w:pPr>
              <w:rPr>
                <w:rFonts w:eastAsia="Times New Roman" w:cstheme="minorHAnsi"/>
                <w:sz w:val="18"/>
                <w:szCs w:val="18"/>
              </w:rPr>
            </w:pPr>
            <w:r w:rsidRPr="00140757">
              <w:rPr>
                <w:rFonts w:eastAsia="Times New Roman" w:cstheme="minorHAnsi"/>
                <w:sz w:val="18"/>
                <w:szCs w:val="18"/>
              </w:rPr>
              <w:t>Validation</w:t>
            </w:r>
          </w:p>
        </w:tc>
        <w:tc>
          <w:tcPr>
            <w:tcW w:w="6341" w:type="dxa"/>
            <w:shd w:val="clear" w:color="auto" w:fill="auto"/>
          </w:tcPr>
          <w:p w14:paraId="053D78EE" w14:textId="77777777" w:rsidR="000E051E" w:rsidRPr="00CA7AC7" w:rsidRDefault="000E051E" w:rsidP="0056729D">
            <w:pPr>
              <w:rPr>
                <w:rFonts w:eastAsia="Times New Roman" w:cstheme="minorHAnsi"/>
                <w:sz w:val="18"/>
                <w:szCs w:val="18"/>
              </w:rPr>
            </w:pPr>
            <w:bookmarkStart w:id="32" w:name="v"/>
            <w:bookmarkEnd w:id="32"/>
            <w:r w:rsidRPr="00536AB6">
              <w:rPr>
                <w:rFonts w:eastAsia="Times New Roman" w:cstheme="minorHAnsi"/>
                <w:sz w:val="18"/>
                <w:szCs w:val="18"/>
              </w:rPr>
              <w:t>The process by which a course is judged to have met the requirements for an award by the relevant awarding body, or the relevant examining body, or by an accredited institution</w:t>
            </w:r>
            <w:r>
              <w:rPr>
                <w:rFonts w:eastAsia="Times New Roman" w:cstheme="minorHAnsi"/>
                <w:sz w:val="18"/>
                <w:szCs w:val="18"/>
              </w:rPr>
              <w:t xml:space="preserve"> e.g. professional</w:t>
            </w:r>
            <w:r w:rsidRPr="00536AB6">
              <w:rPr>
                <w:rFonts w:eastAsia="Times New Roman" w:cstheme="minorHAnsi"/>
                <w:sz w:val="18"/>
                <w:szCs w:val="18"/>
              </w:rPr>
              <w:t xml:space="preserve"> body.</w:t>
            </w:r>
            <w:r>
              <w:rPr>
                <w:rFonts w:eastAsia="Times New Roman" w:cstheme="minorHAnsi"/>
                <w:sz w:val="18"/>
                <w:szCs w:val="18"/>
              </w:rPr>
              <w:t xml:space="preserve"> </w:t>
            </w:r>
            <w:r>
              <w:rPr>
                <w:rFonts w:eastAsia="Times New Roman" w:cstheme="minorHAnsi"/>
                <w:sz w:val="18"/>
                <w:szCs w:val="18"/>
                <w:vertAlign w:val="superscript"/>
              </w:rPr>
              <w:t>2</w:t>
            </w:r>
          </w:p>
        </w:tc>
      </w:tr>
      <w:tr w:rsidR="000E051E" w:rsidRPr="00CA7AC7" w14:paraId="4EC54067" w14:textId="77777777" w:rsidTr="00554CD5">
        <w:tc>
          <w:tcPr>
            <w:tcW w:w="3510" w:type="dxa"/>
            <w:shd w:val="clear" w:color="auto" w:fill="auto"/>
          </w:tcPr>
          <w:p w14:paraId="31B37B1E"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Videoconferencing</w:t>
            </w:r>
          </w:p>
        </w:tc>
        <w:tc>
          <w:tcPr>
            <w:tcW w:w="6341" w:type="dxa"/>
            <w:shd w:val="clear" w:color="auto" w:fill="auto"/>
          </w:tcPr>
          <w:p w14:paraId="4D86FDD9" w14:textId="0BBAB99D"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A communications medium </w:t>
            </w:r>
            <w:r>
              <w:rPr>
                <w:rFonts w:eastAsia="Times New Roman" w:cstheme="minorHAnsi"/>
                <w:sz w:val="18"/>
                <w:szCs w:val="18"/>
              </w:rPr>
              <w:t xml:space="preserve">that can be used </w:t>
            </w:r>
            <w:r w:rsidRPr="007A4A29">
              <w:rPr>
                <w:rFonts w:eastAsia="Times New Roman" w:cstheme="minorHAnsi"/>
                <w:sz w:val="18"/>
                <w:szCs w:val="18"/>
              </w:rPr>
              <w:t xml:space="preserve">for lectures, tutorials, workshops, project reviews, remote site visits, etc. A videoconference can be either two-way </w:t>
            </w:r>
            <w:r w:rsidR="00B52952">
              <w:rPr>
                <w:rFonts w:eastAsia="Times New Roman" w:cstheme="minorHAnsi"/>
                <w:sz w:val="18"/>
                <w:szCs w:val="18"/>
              </w:rPr>
              <w:t>[</w:t>
            </w:r>
            <w:r w:rsidRPr="007A4A29">
              <w:rPr>
                <w:rFonts w:eastAsia="Times New Roman" w:cstheme="minorHAnsi"/>
                <w:sz w:val="18"/>
                <w:szCs w:val="18"/>
              </w:rPr>
              <w:t>point-to-point</w:t>
            </w:r>
            <w:r w:rsidR="00B52952">
              <w:rPr>
                <w:rFonts w:eastAsia="Times New Roman" w:cstheme="minorHAnsi"/>
                <w:sz w:val="18"/>
                <w:szCs w:val="18"/>
              </w:rPr>
              <w:t>]</w:t>
            </w:r>
            <w:r w:rsidRPr="007A4A29">
              <w:rPr>
                <w:rFonts w:eastAsia="Times New Roman" w:cstheme="minorHAnsi"/>
                <w:sz w:val="18"/>
                <w:szCs w:val="18"/>
              </w:rPr>
              <w:t xml:space="preserve"> or multipoint, linking three or more sites with sound and video in real time. </w:t>
            </w:r>
            <w:r w:rsidRPr="007A4A29">
              <w:rPr>
                <w:rFonts w:eastAsia="Times New Roman" w:cstheme="minorHAnsi"/>
                <w:sz w:val="18"/>
                <w:szCs w:val="18"/>
                <w:vertAlign w:val="superscript"/>
              </w:rPr>
              <w:t>8</w:t>
            </w:r>
          </w:p>
        </w:tc>
      </w:tr>
      <w:tr w:rsidR="000E051E" w:rsidRPr="00CA7AC7" w14:paraId="37C879B7" w14:textId="77777777" w:rsidTr="00554CD5">
        <w:tc>
          <w:tcPr>
            <w:tcW w:w="3510" w:type="dxa"/>
            <w:shd w:val="clear" w:color="auto" w:fill="auto"/>
          </w:tcPr>
          <w:p w14:paraId="00448FB4"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Virtual Learning Environment </w:t>
            </w:r>
            <w:r>
              <w:rPr>
                <w:rFonts w:eastAsia="Times New Roman" w:cstheme="minorHAnsi"/>
                <w:sz w:val="18"/>
                <w:szCs w:val="18"/>
              </w:rPr>
              <w:t xml:space="preserve">- VLE &amp; </w:t>
            </w:r>
          </w:p>
          <w:p w14:paraId="6149AF86"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Managed Learning Environment </w:t>
            </w:r>
            <w:r>
              <w:rPr>
                <w:rFonts w:eastAsia="Times New Roman" w:cstheme="minorHAnsi"/>
                <w:sz w:val="18"/>
                <w:szCs w:val="18"/>
              </w:rPr>
              <w:t xml:space="preserve">- </w:t>
            </w:r>
            <w:r w:rsidRPr="007A4A29">
              <w:rPr>
                <w:rFonts w:eastAsia="Times New Roman" w:cstheme="minorHAnsi"/>
                <w:sz w:val="18"/>
                <w:szCs w:val="18"/>
              </w:rPr>
              <w:t>MLE</w:t>
            </w:r>
          </w:p>
        </w:tc>
        <w:tc>
          <w:tcPr>
            <w:tcW w:w="6341" w:type="dxa"/>
            <w:shd w:val="clear" w:color="auto" w:fill="auto"/>
          </w:tcPr>
          <w:p w14:paraId="62DF9E4A"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A set of teaching and learning tools designed to enhance a student's learning experience by including computers and the Internet in the learning process. </w:t>
            </w:r>
            <w:r w:rsidRPr="007A4A29">
              <w:rPr>
                <w:rFonts w:eastAsia="Times New Roman" w:cstheme="minorHAnsi"/>
                <w:sz w:val="18"/>
                <w:szCs w:val="18"/>
                <w:vertAlign w:val="superscript"/>
              </w:rPr>
              <w:t>8</w:t>
            </w:r>
            <w:r w:rsidRPr="007A4A29">
              <w:rPr>
                <w:rFonts w:eastAsia="Times New Roman" w:cstheme="minorHAnsi"/>
                <w:sz w:val="18"/>
                <w:szCs w:val="18"/>
              </w:rPr>
              <w:t xml:space="preserve"> </w:t>
            </w:r>
          </w:p>
        </w:tc>
      </w:tr>
      <w:tr w:rsidR="000E051E" w:rsidRPr="00CA7AC7" w14:paraId="1B88C3E8" w14:textId="77777777" w:rsidTr="00554CD5">
        <w:tc>
          <w:tcPr>
            <w:tcW w:w="3510" w:type="dxa"/>
            <w:shd w:val="clear" w:color="auto" w:fill="auto"/>
          </w:tcPr>
          <w:p w14:paraId="20F22C7C" w14:textId="6FE1DD14"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Virtual Research Environments </w:t>
            </w:r>
            <w:r w:rsidR="00B52952">
              <w:rPr>
                <w:rFonts w:eastAsia="Times New Roman" w:cstheme="minorHAnsi"/>
                <w:sz w:val="18"/>
                <w:szCs w:val="18"/>
              </w:rPr>
              <w:t>[</w:t>
            </w:r>
            <w:r w:rsidRPr="007A4A29">
              <w:rPr>
                <w:rFonts w:eastAsia="Times New Roman" w:cstheme="minorHAnsi"/>
                <w:sz w:val="18"/>
                <w:szCs w:val="18"/>
              </w:rPr>
              <w:t>VRE</w:t>
            </w:r>
            <w:r w:rsidR="00B52952">
              <w:rPr>
                <w:rFonts w:eastAsia="Times New Roman" w:cstheme="minorHAnsi"/>
                <w:sz w:val="18"/>
                <w:szCs w:val="18"/>
              </w:rPr>
              <w:t>]</w:t>
            </w:r>
          </w:p>
        </w:tc>
        <w:tc>
          <w:tcPr>
            <w:tcW w:w="6341" w:type="dxa"/>
            <w:shd w:val="clear" w:color="auto" w:fill="auto"/>
          </w:tcPr>
          <w:p w14:paraId="05A16412" w14:textId="77777777" w:rsidR="000E051E" w:rsidRPr="007A4A29" w:rsidRDefault="000E051E" w:rsidP="00FB7646">
            <w:pPr>
              <w:rPr>
                <w:rFonts w:eastAsia="Times New Roman" w:cstheme="minorHAnsi"/>
                <w:sz w:val="18"/>
                <w:szCs w:val="18"/>
              </w:rPr>
            </w:pPr>
            <w:r>
              <w:rPr>
                <w:rFonts w:eastAsia="Times New Roman" w:cstheme="minorHAnsi"/>
                <w:sz w:val="18"/>
                <w:szCs w:val="18"/>
              </w:rPr>
              <w:t>T</w:t>
            </w:r>
            <w:r w:rsidRPr="007A4A29">
              <w:rPr>
                <w:rFonts w:eastAsia="Times New Roman" w:cstheme="minorHAnsi"/>
                <w:sz w:val="18"/>
                <w:szCs w:val="18"/>
              </w:rPr>
              <w:t xml:space="preserve">ools and technologies </w:t>
            </w:r>
            <w:r>
              <w:rPr>
                <w:rFonts w:eastAsia="Times New Roman" w:cstheme="minorHAnsi"/>
                <w:sz w:val="18"/>
                <w:szCs w:val="18"/>
              </w:rPr>
              <w:t>used</w:t>
            </w:r>
            <w:r w:rsidRPr="007A4A29">
              <w:rPr>
                <w:rFonts w:eastAsia="Times New Roman" w:cstheme="minorHAnsi"/>
                <w:sz w:val="18"/>
                <w:szCs w:val="18"/>
              </w:rPr>
              <w:t xml:space="preserve"> by researchers to do their research, interact with other researchers </w:t>
            </w:r>
            <w:r>
              <w:rPr>
                <w:rFonts w:eastAsia="Times New Roman" w:cstheme="minorHAnsi"/>
                <w:sz w:val="18"/>
                <w:szCs w:val="18"/>
              </w:rPr>
              <w:t>including those f</w:t>
            </w:r>
            <w:r w:rsidRPr="007A4A29">
              <w:rPr>
                <w:rFonts w:eastAsia="Times New Roman" w:cstheme="minorHAnsi"/>
                <w:sz w:val="18"/>
                <w:szCs w:val="18"/>
              </w:rPr>
              <w:t>rom different disciplines, institutions or countries</w:t>
            </w:r>
            <w:r>
              <w:rPr>
                <w:rFonts w:eastAsia="Times New Roman" w:cstheme="minorHAnsi"/>
                <w:sz w:val="18"/>
                <w:szCs w:val="18"/>
              </w:rPr>
              <w:t>,</w:t>
            </w:r>
            <w:r w:rsidRPr="007A4A29">
              <w:rPr>
                <w:rFonts w:eastAsia="Times New Roman" w:cstheme="minorHAnsi"/>
                <w:sz w:val="18"/>
                <w:szCs w:val="18"/>
              </w:rPr>
              <w:t xml:space="preserve"> and to make use of resources and technical infrastructures available both locally and nationally. </w:t>
            </w:r>
            <w:r w:rsidRPr="007A4A29">
              <w:rPr>
                <w:rFonts w:eastAsia="Times New Roman" w:cstheme="minorHAnsi"/>
                <w:sz w:val="18"/>
                <w:szCs w:val="18"/>
                <w:vertAlign w:val="superscript"/>
              </w:rPr>
              <w:t>8</w:t>
            </w:r>
          </w:p>
        </w:tc>
      </w:tr>
      <w:tr w:rsidR="000E051E" w:rsidRPr="00CA7AC7" w14:paraId="65D15871" w14:textId="77777777" w:rsidTr="00554CD5">
        <w:tc>
          <w:tcPr>
            <w:tcW w:w="3510" w:type="dxa"/>
            <w:shd w:val="clear" w:color="auto" w:fill="auto"/>
          </w:tcPr>
          <w:p w14:paraId="68D06C0D" w14:textId="77777777" w:rsidR="000E051E" w:rsidRPr="00140757" w:rsidRDefault="000E051E" w:rsidP="00FB7646">
            <w:pPr>
              <w:pStyle w:val="PlainText"/>
              <w:rPr>
                <w:rFonts w:asciiTheme="minorHAnsi" w:hAnsiTheme="minorHAnsi" w:cstheme="minorHAnsi"/>
                <w:sz w:val="18"/>
                <w:szCs w:val="18"/>
              </w:rPr>
            </w:pPr>
            <w:r w:rsidRPr="00140757">
              <w:rPr>
                <w:rFonts w:asciiTheme="minorHAnsi" w:hAnsiTheme="minorHAnsi" w:cstheme="minorHAnsi"/>
                <w:sz w:val="18"/>
                <w:szCs w:val="18"/>
              </w:rPr>
              <w:t xml:space="preserve">Vocational Course </w:t>
            </w:r>
            <w:r w:rsidRPr="00140757">
              <w:rPr>
                <w:rFonts w:asciiTheme="minorHAnsi" w:hAnsiTheme="minorHAnsi" w:cstheme="minorHAnsi"/>
                <w:sz w:val="18"/>
                <w:szCs w:val="18"/>
              </w:rPr>
              <w:tab/>
            </w:r>
          </w:p>
        </w:tc>
        <w:tc>
          <w:tcPr>
            <w:tcW w:w="6341" w:type="dxa"/>
            <w:shd w:val="clear" w:color="auto" w:fill="auto"/>
          </w:tcPr>
          <w:p w14:paraId="1ECE2796" w14:textId="77777777" w:rsidR="000E051E" w:rsidRPr="00855EED" w:rsidRDefault="000E051E" w:rsidP="00021E3F">
            <w:pPr>
              <w:pStyle w:val="NormalWeb"/>
              <w:rPr>
                <w:rFonts w:asciiTheme="minorHAnsi" w:hAnsiTheme="minorHAnsi" w:cstheme="minorHAnsi"/>
                <w:sz w:val="18"/>
                <w:szCs w:val="18"/>
              </w:rPr>
            </w:pPr>
            <w:r w:rsidRPr="00855EED">
              <w:rPr>
                <w:rFonts w:asciiTheme="minorHAnsi" w:hAnsiTheme="minorHAnsi" w:cstheme="minorHAnsi"/>
                <w:sz w:val="18"/>
                <w:szCs w:val="18"/>
              </w:rPr>
              <w:t xml:space="preserve">A work-related programme of study designed to help </w:t>
            </w:r>
            <w:r>
              <w:rPr>
                <w:rFonts w:asciiTheme="minorHAnsi" w:hAnsiTheme="minorHAnsi" w:cstheme="minorHAnsi"/>
                <w:sz w:val="18"/>
                <w:szCs w:val="18"/>
              </w:rPr>
              <w:t>students</w:t>
            </w:r>
            <w:r w:rsidRPr="00855EED">
              <w:rPr>
                <w:rFonts w:asciiTheme="minorHAnsi" w:hAnsiTheme="minorHAnsi" w:cstheme="minorHAnsi"/>
                <w:sz w:val="18"/>
                <w:szCs w:val="18"/>
              </w:rPr>
              <w:t xml:space="preserve"> into a specific </w:t>
            </w:r>
            <w:r w:rsidRPr="00DB3E4C">
              <w:rPr>
                <w:rFonts w:asciiTheme="minorHAnsi" w:hAnsiTheme="minorHAnsi" w:cstheme="minorHAnsi"/>
                <w:sz w:val="18"/>
                <w:szCs w:val="18"/>
              </w:rPr>
              <w:t>a particular profession, career or job. They often involve practical ex</w:t>
            </w:r>
            <w:r>
              <w:rPr>
                <w:rFonts w:asciiTheme="minorHAnsi" w:hAnsiTheme="minorHAnsi" w:cstheme="minorHAnsi"/>
                <w:sz w:val="18"/>
                <w:szCs w:val="18"/>
              </w:rPr>
              <w:t xml:space="preserve">perience in a work environment. </w:t>
            </w:r>
            <w:r>
              <w:rPr>
                <w:rFonts w:asciiTheme="minorHAnsi" w:hAnsiTheme="minorHAnsi" w:cstheme="minorHAnsi"/>
                <w:sz w:val="18"/>
                <w:szCs w:val="18"/>
                <w:vertAlign w:val="superscript"/>
              </w:rPr>
              <w:t>3,  7</w:t>
            </w:r>
          </w:p>
        </w:tc>
      </w:tr>
      <w:tr w:rsidR="000E051E" w:rsidRPr="00CA7AC7" w14:paraId="3E178706" w14:textId="77777777" w:rsidTr="00554CD5">
        <w:tc>
          <w:tcPr>
            <w:tcW w:w="3510" w:type="dxa"/>
            <w:shd w:val="clear" w:color="auto" w:fill="auto"/>
          </w:tcPr>
          <w:p w14:paraId="2B3AD4AC"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 xml:space="preserve">Web 2.0 </w:t>
            </w:r>
          </w:p>
        </w:tc>
        <w:tc>
          <w:tcPr>
            <w:tcW w:w="6341" w:type="dxa"/>
            <w:shd w:val="clear" w:color="auto" w:fill="auto"/>
          </w:tcPr>
          <w:p w14:paraId="0AFD9A5D" w14:textId="46EB2FF7" w:rsidR="000E051E" w:rsidRPr="007A4A29" w:rsidRDefault="000E051E" w:rsidP="0072645C">
            <w:pPr>
              <w:rPr>
                <w:rFonts w:eastAsia="Times New Roman" w:cstheme="minorHAnsi"/>
                <w:sz w:val="18"/>
                <w:szCs w:val="18"/>
              </w:rPr>
            </w:pPr>
            <w:r w:rsidRPr="007A4A29">
              <w:rPr>
                <w:rFonts w:eastAsia="Times New Roman" w:cstheme="minorHAnsi"/>
                <w:sz w:val="18"/>
                <w:szCs w:val="18"/>
              </w:rPr>
              <w:t>Innovative online tools designed to enhance communication and collaboration</w:t>
            </w:r>
            <w:r>
              <w:rPr>
                <w:rFonts w:eastAsia="Times New Roman" w:cstheme="minorHAnsi"/>
                <w:sz w:val="18"/>
                <w:szCs w:val="18"/>
              </w:rPr>
              <w:t xml:space="preserve"> including </w:t>
            </w:r>
            <w:r w:rsidRPr="007A4A29">
              <w:rPr>
                <w:rFonts w:eastAsia="Times New Roman" w:cstheme="minorHAnsi"/>
                <w:sz w:val="18"/>
                <w:szCs w:val="18"/>
              </w:rPr>
              <w:t xml:space="preserve">social networking sites, blogs, wikis </w:t>
            </w:r>
            <w:r w:rsidR="00B52952">
              <w:rPr>
                <w:rFonts w:eastAsia="Times New Roman" w:cstheme="minorHAnsi"/>
                <w:sz w:val="18"/>
                <w:szCs w:val="18"/>
              </w:rPr>
              <w:t>etc</w:t>
            </w:r>
            <w:proofErr w:type="gramStart"/>
            <w:r w:rsidR="00B52952">
              <w:rPr>
                <w:rFonts w:eastAsia="Times New Roman" w:cstheme="minorHAnsi"/>
                <w:sz w:val="18"/>
                <w:szCs w:val="18"/>
              </w:rPr>
              <w:t>.</w:t>
            </w:r>
            <w:r w:rsidRPr="007A4A29">
              <w:rPr>
                <w:rFonts w:eastAsia="Times New Roman" w:cstheme="minorHAnsi"/>
                <w:sz w:val="18"/>
                <w:szCs w:val="18"/>
              </w:rPr>
              <w:t>.</w:t>
            </w:r>
            <w:proofErr w:type="gramEnd"/>
            <w:r w:rsidRPr="007A4A29">
              <w:rPr>
                <w:rFonts w:eastAsia="Times New Roman" w:cstheme="minorHAnsi"/>
                <w:sz w:val="18"/>
                <w:szCs w:val="18"/>
              </w:rPr>
              <w:t xml:space="preserve"> </w:t>
            </w:r>
            <w:r w:rsidRPr="007A4A29">
              <w:rPr>
                <w:rFonts w:eastAsia="Times New Roman" w:cstheme="minorHAnsi"/>
                <w:sz w:val="18"/>
                <w:szCs w:val="18"/>
                <w:vertAlign w:val="superscript"/>
              </w:rPr>
              <w:t>8</w:t>
            </w:r>
          </w:p>
        </w:tc>
      </w:tr>
      <w:tr w:rsidR="000E051E" w:rsidRPr="00CA7AC7" w14:paraId="30D4F762" w14:textId="77777777" w:rsidTr="00554CD5">
        <w:tc>
          <w:tcPr>
            <w:tcW w:w="3510" w:type="dxa"/>
            <w:shd w:val="clear" w:color="auto" w:fill="auto"/>
          </w:tcPr>
          <w:p w14:paraId="27A3D596" w14:textId="77777777" w:rsidR="000E051E" w:rsidRPr="007A4A29" w:rsidRDefault="000E051E" w:rsidP="00FB7646">
            <w:pPr>
              <w:rPr>
                <w:rFonts w:eastAsia="Times New Roman" w:cstheme="minorHAnsi"/>
                <w:sz w:val="18"/>
                <w:szCs w:val="18"/>
              </w:rPr>
            </w:pPr>
            <w:r w:rsidRPr="007A4A29">
              <w:rPr>
                <w:rFonts w:eastAsia="Times New Roman" w:cstheme="minorHAnsi"/>
                <w:sz w:val="18"/>
                <w:szCs w:val="18"/>
              </w:rPr>
              <w:t>Web 3.0</w:t>
            </w:r>
          </w:p>
        </w:tc>
        <w:tc>
          <w:tcPr>
            <w:tcW w:w="6341" w:type="dxa"/>
            <w:shd w:val="clear" w:color="auto" w:fill="auto"/>
          </w:tcPr>
          <w:p w14:paraId="53459E41" w14:textId="479BFF8E" w:rsidR="000E051E" w:rsidRPr="007A4A29" w:rsidRDefault="000E051E" w:rsidP="0072645C">
            <w:pPr>
              <w:rPr>
                <w:rFonts w:eastAsia="Times New Roman" w:cstheme="minorHAnsi"/>
                <w:sz w:val="18"/>
                <w:szCs w:val="18"/>
              </w:rPr>
            </w:pPr>
            <w:r>
              <w:rPr>
                <w:rFonts w:eastAsia="Times New Roman" w:cstheme="minorHAnsi"/>
                <w:sz w:val="18"/>
                <w:szCs w:val="18"/>
              </w:rPr>
              <w:t>S</w:t>
            </w:r>
            <w:r w:rsidRPr="007A4A29">
              <w:rPr>
                <w:rFonts w:eastAsia="Times New Roman" w:cstheme="minorHAnsi"/>
                <w:sz w:val="18"/>
                <w:szCs w:val="18"/>
              </w:rPr>
              <w:t xml:space="preserve">eamless 'anytime, anywhere' business, entertainment and social networking over fast reliable and secure networks, for a more productive and intuitive user experience, it is the third generation of the World Wide Web. </w:t>
            </w:r>
            <w:r w:rsidRPr="007A4A29">
              <w:rPr>
                <w:rFonts w:eastAsia="Times New Roman" w:cstheme="minorHAnsi"/>
                <w:sz w:val="18"/>
                <w:szCs w:val="18"/>
                <w:vertAlign w:val="superscript"/>
              </w:rPr>
              <w:t>8</w:t>
            </w:r>
          </w:p>
        </w:tc>
      </w:tr>
      <w:tr w:rsidR="000E051E" w:rsidRPr="00CA7AC7" w14:paraId="7BCF6E70" w14:textId="77777777" w:rsidTr="00554CD5">
        <w:tc>
          <w:tcPr>
            <w:tcW w:w="3510" w:type="dxa"/>
            <w:shd w:val="clear" w:color="auto" w:fill="auto"/>
          </w:tcPr>
          <w:p w14:paraId="75234749" w14:textId="77777777" w:rsidR="000E051E" w:rsidRPr="00140757" w:rsidRDefault="000E051E" w:rsidP="00FB7646">
            <w:pPr>
              <w:rPr>
                <w:rFonts w:eastAsia="Times New Roman" w:cstheme="minorHAnsi"/>
                <w:sz w:val="18"/>
                <w:szCs w:val="18"/>
              </w:rPr>
            </w:pPr>
            <w:r w:rsidRPr="00140757">
              <w:rPr>
                <w:rFonts w:eastAsia="Times New Roman" w:cstheme="minorHAnsi"/>
                <w:sz w:val="18"/>
                <w:szCs w:val="18"/>
              </w:rPr>
              <w:t xml:space="preserve">Widening </w:t>
            </w:r>
            <w:r w:rsidR="00D76B07" w:rsidRPr="00140757">
              <w:rPr>
                <w:rFonts w:eastAsia="Times New Roman" w:cstheme="minorHAnsi"/>
                <w:sz w:val="18"/>
                <w:szCs w:val="18"/>
              </w:rPr>
              <w:t>Access, Widening Participation</w:t>
            </w:r>
          </w:p>
        </w:tc>
        <w:tc>
          <w:tcPr>
            <w:tcW w:w="6341" w:type="dxa"/>
            <w:shd w:val="clear" w:color="auto" w:fill="auto"/>
          </w:tcPr>
          <w:p w14:paraId="6572AFCE" w14:textId="77777777" w:rsidR="000E051E" w:rsidRPr="00CA7AC7" w:rsidRDefault="000E051E" w:rsidP="00FB7646">
            <w:pPr>
              <w:rPr>
                <w:rFonts w:eastAsia="Times New Roman" w:cstheme="minorHAnsi"/>
                <w:sz w:val="18"/>
                <w:szCs w:val="18"/>
              </w:rPr>
            </w:pPr>
            <w:bookmarkStart w:id="33" w:name="w"/>
            <w:bookmarkEnd w:id="33"/>
            <w:r>
              <w:rPr>
                <w:rFonts w:eastAsia="Times New Roman" w:cstheme="minorHAnsi"/>
                <w:sz w:val="18"/>
                <w:szCs w:val="18"/>
              </w:rPr>
              <w:t>P</w:t>
            </w:r>
            <w:r w:rsidRPr="00536AB6">
              <w:rPr>
                <w:rFonts w:eastAsia="Times New Roman" w:cstheme="minorHAnsi"/>
                <w:sz w:val="18"/>
                <w:szCs w:val="18"/>
              </w:rPr>
              <w:t xml:space="preserve">olicies and activities designed to ensure that those with the potential to benefit from </w:t>
            </w:r>
            <w:r>
              <w:rPr>
                <w:rFonts w:eastAsia="Times New Roman" w:cstheme="minorHAnsi"/>
                <w:sz w:val="18"/>
                <w:szCs w:val="18"/>
              </w:rPr>
              <w:t>HE</w:t>
            </w:r>
            <w:r w:rsidRPr="00536AB6">
              <w:rPr>
                <w:rFonts w:eastAsia="Times New Roman" w:cstheme="minorHAnsi"/>
                <w:sz w:val="18"/>
                <w:szCs w:val="18"/>
              </w:rPr>
              <w:t xml:space="preserve"> have the opportunity to do so whatever their background and whenever they need it.</w:t>
            </w:r>
            <w:r>
              <w:rPr>
                <w:rFonts w:eastAsia="Times New Roman" w:cstheme="minorHAnsi"/>
                <w:sz w:val="18"/>
                <w:szCs w:val="18"/>
              </w:rPr>
              <w:t xml:space="preserve"> </w:t>
            </w:r>
            <w:r>
              <w:rPr>
                <w:rFonts w:eastAsia="Times New Roman" w:cstheme="minorHAnsi"/>
                <w:sz w:val="18"/>
                <w:szCs w:val="18"/>
                <w:vertAlign w:val="superscript"/>
              </w:rPr>
              <w:t>2</w:t>
            </w:r>
          </w:p>
        </w:tc>
      </w:tr>
      <w:tr w:rsidR="000E051E" w:rsidRPr="00CA7AC7" w14:paraId="2A46FBCE" w14:textId="77777777" w:rsidTr="00554CD5">
        <w:tc>
          <w:tcPr>
            <w:tcW w:w="3510" w:type="dxa"/>
            <w:shd w:val="clear" w:color="auto" w:fill="auto"/>
          </w:tcPr>
          <w:p w14:paraId="5FCCC183" w14:textId="77777777" w:rsidR="000E051E" w:rsidRPr="00140757" w:rsidRDefault="000E051E" w:rsidP="00FB7646">
            <w:pPr>
              <w:rPr>
                <w:rFonts w:eastAsia="Times New Roman" w:cstheme="minorHAnsi"/>
                <w:sz w:val="18"/>
                <w:szCs w:val="18"/>
              </w:rPr>
            </w:pPr>
            <w:r w:rsidRPr="00140757">
              <w:rPr>
                <w:rFonts w:eastAsia="Times New Roman" w:cstheme="minorHAnsi"/>
                <w:sz w:val="18"/>
                <w:szCs w:val="18"/>
              </w:rPr>
              <w:t>W</w:t>
            </w:r>
            <w:r w:rsidR="00D76B07" w:rsidRPr="00140757">
              <w:rPr>
                <w:rFonts w:eastAsia="Times New Roman" w:cstheme="minorHAnsi"/>
                <w:sz w:val="18"/>
                <w:szCs w:val="18"/>
              </w:rPr>
              <w:t>ork-Based Learning</w:t>
            </w:r>
          </w:p>
        </w:tc>
        <w:tc>
          <w:tcPr>
            <w:tcW w:w="6341" w:type="dxa"/>
            <w:shd w:val="clear" w:color="auto" w:fill="auto"/>
          </w:tcPr>
          <w:p w14:paraId="4D289E1F" w14:textId="77777777" w:rsidR="000E051E" w:rsidRPr="00CA7AC7" w:rsidRDefault="000E051E" w:rsidP="00FB7646">
            <w:pPr>
              <w:rPr>
                <w:rFonts w:eastAsia="Times New Roman" w:cstheme="minorHAnsi"/>
                <w:sz w:val="18"/>
                <w:szCs w:val="18"/>
              </w:rPr>
            </w:pPr>
            <w:r w:rsidRPr="00536AB6">
              <w:rPr>
                <w:rFonts w:eastAsia="Times New Roman" w:cstheme="minorHAnsi"/>
                <w:sz w:val="18"/>
                <w:szCs w:val="18"/>
              </w:rPr>
              <w:t xml:space="preserve">Learning delivered </w:t>
            </w:r>
            <w:r>
              <w:rPr>
                <w:rFonts w:eastAsia="Times New Roman" w:cstheme="minorHAnsi"/>
                <w:sz w:val="18"/>
                <w:szCs w:val="18"/>
              </w:rPr>
              <w:t xml:space="preserve">or managed </w:t>
            </w:r>
            <w:r w:rsidRPr="00536AB6">
              <w:rPr>
                <w:rFonts w:eastAsia="Times New Roman" w:cstheme="minorHAnsi"/>
                <w:sz w:val="18"/>
                <w:szCs w:val="18"/>
              </w:rPr>
              <w:t>by a university, college or other training provider in the workplace, normally under the supervision of a person from the same company as well as a professional teacher from outside the company.</w:t>
            </w:r>
            <w:r>
              <w:rPr>
                <w:rFonts w:eastAsia="Times New Roman" w:cstheme="minorHAnsi"/>
                <w:sz w:val="18"/>
                <w:szCs w:val="18"/>
              </w:rPr>
              <w:t xml:space="preserve"> </w:t>
            </w:r>
            <w:r>
              <w:rPr>
                <w:rFonts w:eastAsia="Times New Roman" w:cstheme="minorHAnsi"/>
                <w:sz w:val="18"/>
                <w:szCs w:val="18"/>
                <w:vertAlign w:val="superscript"/>
              </w:rPr>
              <w:t>2</w:t>
            </w:r>
          </w:p>
        </w:tc>
      </w:tr>
    </w:tbl>
    <w:p w14:paraId="0036E0F0" w14:textId="77777777" w:rsidR="00140757" w:rsidRDefault="00140757" w:rsidP="00140757">
      <w:pPr>
        <w:spacing w:after="0" w:line="240" w:lineRule="auto"/>
        <w:rPr>
          <w:rFonts w:ascii="Times New Roman" w:eastAsia="Times New Roman" w:hAnsi="Times New Roman" w:cs="Times New Roman"/>
          <w:sz w:val="24"/>
          <w:szCs w:val="24"/>
        </w:rPr>
      </w:pPr>
      <w:bookmarkStart w:id="34" w:name="y"/>
      <w:bookmarkEnd w:id="34"/>
    </w:p>
    <w:p w14:paraId="545FF528" w14:textId="77777777" w:rsidR="00140757" w:rsidRPr="00445248" w:rsidRDefault="00140757" w:rsidP="00554CD5">
      <w:pPr>
        <w:spacing w:after="80"/>
        <w:rPr>
          <w:rFonts w:eastAsia="Times New Roman" w:cstheme="minorHAnsi"/>
          <w:sz w:val="16"/>
          <w:szCs w:val="16"/>
        </w:rPr>
      </w:pPr>
      <w:r w:rsidRPr="00445248">
        <w:rPr>
          <w:rFonts w:eastAsia="Times New Roman" w:cstheme="minorHAnsi"/>
          <w:sz w:val="16"/>
          <w:szCs w:val="16"/>
          <w:vertAlign w:val="superscript"/>
        </w:rPr>
        <w:t>1</w:t>
      </w:r>
      <w:r w:rsidRPr="00445248">
        <w:rPr>
          <w:rFonts w:eastAsia="Times New Roman" w:cstheme="minorHAnsi"/>
          <w:sz w:val="16"/>
          <w:szCs w:val="16"/>
        </w:rPr>
        <w:t xml:space="preserve"> Taken from the HEFCE </w:t>
      </w:r>
      <w:r w:rsidRPr="00445248">
        <w:rPr>
          <w:sz w:val="16"/>
          <w:szCs w:val="16"/>
        </w:rPr>
        <w:t xml:space="preserve">glossary and acronyms </w:t>
      </w:r>
      <w:r w:rsidRPr="00445248">
        <w:rPr>
          <w:rFonts w:eastAsia="Times New Roman" w:cstheme="minorHAnsi"/>
          <w:sz w:val="16"/>
          <w:szCs w:val="16"/>
        </w:rPr>
        <w:t xml:space="preserve">- </w:t>
      </w:r>
      <w:hyperlink r:id="rId10" w:history="1">
        <w:r w:rsidRPr="00445248">
          <w:rPr>
            <w:rStyle w:val="Hyperlink"/>
            <w:rFonts w:eastAsia="Times New Roman" w:cstheme="minorHAnsi"/>
            <w:sz w:val="16"/>
            <w:szCs w:val="16"/>
          </w:rPr>
          <w:t>http://www.hefce.ac.uk/aboutus/glossary/glossary.htm</w:t>
        </w:r>
      </w:hyperlink>
    </w:p>
    <w:p w14:paraId="004CF28D" w14:textId="77777777" w:rsidR="00140757" w:rsidRPr="00445248" w:rsidRDefault="00140757" w:rsidP="00554CD5">
      <w:pPr>
        <w:spacing w:after="80"/>
        <w:rPr>
          <w:rFonts w:eastAsia="Times New Roman" w:cstheme="minorHAnsi"/>
          <w:sz w:val="16"/>
          <w:szCs w:val="16"/>
        </w:rPr>
      </w:pPr>
      <w:r w:rsidRPr="00445248">
        <w:rPr>
          <w:rFonts w:eastAsia="Times New Roman" w:cstheme="minorHAnsi"/>
          <w:sz w:val="16"/>
          <w:szCs w:val="16"/>
          <w:vertAlign w:val="superscript"/>
        </w:rPr>
        <w:t>2</w:t>
      </w:r>
      <w:r w:rsidRPr="00445248">
        <w:rPr>
          <w:rFonts w:eastAsia="Times New Roman" w:cstheme="minorHAnsi"/>
          <w:sz w:val="16"/>
          <w:szCs w:val="16"/>
        </w:rPr>
        <w:t xml:space="preserve"> Adapted from the HEFCE </w:t>
      </w:r>
      <w:r w:rsidRPr="00445248">
        <w:rPr>
          <w:sz w:val="16"/>
          <w:szCs w:val="16"/>
        </w:rPr>
        <w:t xml:space="preserve">glossary and acronyms </w:t>
      </w:r>
      <w:r w:rsidRPr="00445248">
        <w:rPr>
          <w:rFonts w:eastAsia="Times New Roman" w:cstheme="minorHAnsi"/>
          <w:sz w:val="16"/>
          <w:szCs w:val="16"/>
        </w:rPr>
        <w:t xml:space="preserve">- </w:t>
      </w:r>
      <w:hyperlink r:id="rId11" w:history="1">
        <w:r w:rsidRPr="00445248">
          <w:rPr>
            <w:rStyle w:val="Hyperlink"/>
            <w:rFonts w:eastAsia="Times New Roman" w:cstheme="minorHAnsi"/>
            <w:sz w:val="16"/>
            <w:szCs w:val="16"/>
          </w:rPr>
          <w:t>http://www.hefce.ac.uk/aboutus/glossary/glossary.htm</w:t>
        </w:r>
      </w:hyperlink>
      <w:r w:rsidRPr="00445248">
        <w:rPr>
          <w:rFonts w:eastAsia="Times New Roman" w:cstheme="minorHAnsi"/>
          <w:sz w:val="16"/>
          <w:szCs w:val="16"/>
        </w:rPr>
        <w:t xml:space="preserve"> </w:t>
      </w:r>
    </w:p>
    <w:p w14:paraId="2301C61E" w14:textId="77777777" w:rsidR="00140757" w:rsidRPr="00445248" w:rsidRDefault="00140757" w:rsidP="00554CD5">
      <w:pPr>
        <w:pStyle w:val="Heading1"/>
        <w:spacing w:before="0" w:beforeAutospacing="0" w:after="80" w:afterAutospacing="0"/>
        <w:rPr>
          <w:rFonts w:asciiTheme="minorHAnsi" w:hAnsiTheme="minorHAnsi" w:cstheme="minorHAnsi"/>
          <w:b w:val="0"/>
          <w:bCs w:val="0"/>
          <w:sz w:val="16"/>
          <w:szCs w:val="16"/>
        </w:rPr>
      </w:pPr>
      <w:r w:rsidRPr="00445248">
        <w:rPr>
          <w:rFonts w:asciiTheme="minorHAnsi" w:hAnsiTheme="minorHAnsi" w:cstheme="minorHAnsi"/>
          <w:b w:val="0"/>
          <w:bCs w:val="0"/>
          <w:sz w:val="16"/>
          <w:szCs w:val="16"/>
          <w:vertAlign w:val="superscript"/>
        </w:rPr>
        <w:t>3</w:t>
      </w:r>
      <w:r w:rsidRPr="00445248">
        <w:rPr>
          <w:rFonts w:asciiTheme="minorHAnsi" w:hAnsiTheme="minorHAnsi" w:cstheme="minorHAnsi"/>
          <w:b w:val="0"/>
          <w:bCs w:val="0"/>
          <w:sz w:val="16"/>
          <w:szCs w:val="16"/>
        </w:rPr>
        <w:t xml:space="preserve"> Taken from the UCLAN Glossary of commonly used terms - </w:t>
      </w:r>
      <w:hyperlink r:id="rId12" w:history="1">
        <w:r w:rsidRPr="00445248">
          <w:rPr>
            <w:rStyle w:val="Hyperlink"/>
            <w:rFonts w:asciiTheme="minorHAnsi" w:hAnsiTheme="minorHAnsi" w:cstheme="minorHAnsi"/>
            <w:b w:val="0"/>
            <w:bCs w:val="0"/>
            <w:sz w:val="16"/>
            <w:szCs w:val="16"/>
          </w:rPr>
          <w:t>http://www.uclan.ac.uk/information/parents/glossart_of_terms.php</w:t>
        </w:r>
      </w:hyperlink>
      <w:r w:rsidRPr="00445248">
        <w:rPr>
          <w:sz w:val="16"/>
          <w:szCs w:val="16"/>
        </w:rPr>
        <w:t xml:space="preserve"> </w:t>
      </w:r>
    </w:p>
    <w:p w14:paraId="161A3DE6" w14:textId="77777777" w:rsidR="00140757" w:rsidRPr="00445248" w:rsidRDefault="00140757" w:rsidP="00554CD5">
      <w:pPr>
        <w:spacing w:after="80"/>
        <w:rPr>
          <w:rFonts w:eastAsia="Times New Roman" w:cstheme="minorHAnsi"/>
          <w:sz w:val="16"/>
          <w:szCs w:val="16"/>
        </w:rPr>
      </w:pPr>
      <w:r w:rsidRPr="00445248">
        <w:rPr>
          <w:rFonts w:eastAsia="Times New Roman" w:cstheme="minorHAnsi"/>
          <w:sz w:val="16"/>
          <w:szCs w:val="16"/>
          <w:vertAlign w:val="superscript"/>
        </w:rPr>
        <w:t>4</w:t>
      </w:r>
      <w:r w:rsidRPr="00445248">
        <w:rPr>
          <w:rFonts w:eastAsia="Times New Roman" w:cstheme="minorHAnsi"/>
          <w:sz w:val="16"/>
          <w:szCs w:val="16"/>
        </w:rPr>
        <w:t xml:space="preserve"> Taken from the Portsmouth </w:t>
      </w:r>
      <w:r w:rsidRPr="00445248">
        <w:rPr>
          <w:sz w:val="16"/>
          <w:szCs w:val="16"/>
        </w:rPr>
        <w:t xml:space="preserve">glossary and acronyms </w:t>
      </w:r>
      <w:r w:rsidRPr="00445248">
        <w:rPr>
          <w:rFonts w:eastAsia="Times New Roman" w:cstheme="minorHAnsi"/>
          <w:sz w:val="16"/>
          <w:szCs w:val="16"/>
        </w:rPr>
        <w:t xml:space="preserve">- </w:t>
      </w:r>
      <w:hyperlink r:id="rId13" w:history="1">
        <w:r w:rsidRPr="009D45A4">
          <w:rPr>
            <w:rStyle w:val="Hyperlink"/>
            <w:sz w:val="16"/>
            <w:szCs w:val="16"/>
          </w:rPr>
          <w:t>http://www.port.ac.uk/courses/undergraduate/needsomehelp/glossaryofterms/</w:t>
        </w:r>
      </w:hyperlink>
      <w:r>
        <w:rPr>
          <w:sz w:val="16"/>
          <w:szCs w:val="16"/>
        </w:rPr>
        <w:t xml:space="preserve"> </w:t>
      </w:r>
    </w:p>
    <w:p w14:paraId="07C56FFC" w14:textId="77777777" w:rsidR="00140757" w:rsidRDefault="00140757" w:rsidP="00554CD5">
      <w:pPr>
        <w:spacing w:after="80"/>
        <w:rPr>
          <w:sz w:val="16"/>
          <w:szCs w:val="16"/>
        </w:rPr>
      </w:pPr>
      <w:r w:rsidRPr="00445248">
        <w:rPr>
          <w:rFonts w:eastAsia="Times New Roman" w:cstheme="minorHAnsi"/>
          <w:sz w:val="16"/>
          <w:szCs w:val="16"/>
          <w:vertAlign w:val="superscript"/>
        </w:rPr>
        <w:t>5</w:t>
      </w:r>
      <w:r w:rsidRPr="00445248">
        <w:rPr>
          <w:rFonts w:eastAsia="Times New Roman" w:cstheme="minorHAnsi"/>
          <w:sz w:val="16"/>
          <w:szCs w:val="16"/>
        </w:rPr>
        <w:t xml:space="preserve"> Adapted from the Portsmouth </w:t>
      </w:r>
      <w:r w:rsidRPr="00445248">
        <w:rPr>
          <w:sz w:val="16"/>
          <w:szCs w:val="16"/>
        </w:rPr>
        <w:t xml:space="preserve">glossary and acronyms </w:t>
      </w:r>
      <w:r w:rsidRPr="00445248">
        <w:rPr>
          <w:rFonts w:eastAsia="Times New Roman" w:cstheme="minorHAnsi"/>
          <w:sz w:val="16"/>
          <w:szCs w:val="16"/>
        </w:rPr>
        <w:t xml:space="preserve">- </w:t>
      </w:r>
      <w:hyperlink r:id="rId14" w:history="1">
        <w:r w:rsidRPr="009D45A4">
          <w:rPr>
            <w:rStyle w:val="Hyperlink"/>
            <w:sz w:val="16"/>
            <w:szCs w:val="16"/>
          </w:rPr>
          <w:t>http://www.port.ac.uk/courses/undergraduate/needsomehelp/glossaryofterms/</w:t>
        </w:r>
      </w:hyperlink>
      <w:r>
        <w:rPr>
          <w:sz w:val="16"/>
          <w:szCs w:val="16"/>
        </w:rPr>
        <w:t xml:space="preserve"> </w:t>
      </w:r>
    </w:p>
    <w:p w14:paraId="3C65B857" w14:textId="77777777" w:rsidR="00021E3F" w:rsidRDefault="00C93AF4" w:rsidP="00554CD5">
      <w:pPr>
        <w:spacing w:after="80"/>
        <w:rPr>
          <w:rFonts w:cstheme="minorHAnsi"/>
          <w:sz w:val="16"/>
          <w:szCs w:val="16"/>
        </w:rPr>
      </w:pPr>
      <w:r w:rsidRPr="00C93AF4">
        <w:rPr>
          <w:sz w:val="16"/>
          <w:szCs w:val="16"/>
          <w:vertAlign w:val="superscript"/>
        </w:rPr>
        <w:lastRenderedPageBreak/>
        <w:t>6</w:t>
      </w:r>
      <w:r w:rsidRPr="00C93AF4">
        <w:rPr>
          <w:sz w:val="16"/>
          <w:szCs w:val="16"/>
        </w:rPr>
        <w:t xml:space="preserve"> </w:t>
      </w:r>
      <w:r w:rsidRPr="00C93AF4">
        <w:rPr>
          <w:rFonts w:cstheme="minorHAnsi"/>
          <w:sz w:val="16"/>
          <w:szCs w:val="16"/>
        </w:rPr>
        <w:t>University of Manchester Glossary of academic terms</w:t>
      </w:r>
      <w:r w:rsidRPr="00C93AF4">
        <w:rPr>
          <w:rFonts w:cstheme="minorHAnsi"/>
          <w:b/>
          <w:bCs/>
          <w:sz w:val="16"/>
          <w:szCs w:val="16"/>
        </w:rPr>
        <w:t xml:space="preserve"> - </w:t>
      </w:r>
      <w:hyperlink r:id="rId15" w:history="1">
        <w:r w:rsidRPr="00C93AF4">
          <w:rPr>
            <w:rStyle w:val="Hyperlink"/>
            <w:rFonts w:cstheme="minorHAnsi"/>
            <w:sz w:val="16"/>
            <w:szCs w:val="16"/>
          </w:rPr>
          <w:t>http://www.manchester.ac.uk/undergraduate/studentlife/teachingandlearning/glossary/jargond-g/</w:t>
        </w:r>
      </w:hyperlink>
    </w:p>
    <w:p w14:paraId="255DB860" w14:textId="77777777" w:rsidR="006C51EB" w:rsidRDefault="00021E3F" w:rsidP="00554CD5">
      <w:pPr>
        <w:spacing w:after="80"/>
        <w:rPr>
          <w:rFonts w:cstheme="minorHAnsi"/>
          <w:b/>
          <w:bCs/>
          <w:sz w:val="16"/>
          <w:szCs w:val="16"/>
        </w:rPr>
      </w:pPr>
      <w:r w:rsidRPr="00021E3F">
        <w:rPr>
          <w:rFonts w:cstheme="minorHAnsi"/>
          <w:sz w:val="16"/>
          <w:szCs w:val="16"/>
          <w:vertAlign w:val="superscript"/>
        </w:rPr>
        <w:t>7</w:t>
      </w:r>
      <w:r w:rsidRPr="00021E3F">
        <w:rPr>
          <w:rFonts w:cstheme="minorHAnsi"/>
          <w:sz w:val="16"/>
          <w:szCs w:val="16"/>
        </w:rPr>
        <w:t xml:space="preserve"> </w:t>
      </w:r>
      <w:r w:rsidRPr="00021E3F">
        <w:rPr>
          <w:rFonts w:eastAsia="Times New Roman" w:cstheme="minorHAnsi"/>
          <w:sz w:val="16"/>
          <w:szCs w:val="16"/>
        </w:rPr>
        <w:t xml:space="preserve">Adapted from the </w:t>
      </w:r>
      <w:r w:rsidRPr="00021E3F">
        <w:rPr>
          <w:rFonts w:cstheme="minorHAnsi"/>
          <w:sz w:val="16"/>
          <w:szCs w:val="16"/>
        </w:rPr>
        <w:t>University of Nottingham</w:t>
      </w:r>
      <w:r>
        <w:rPr>
          <w:rFonts w:cstheme="minorHAnsi"/>
          <w:sz w:val="16"/>
          <w:szCs w:val="16"/>
        </w:rPr>
        <w:t>,</w:t>
      </w:r>
      <w:r w:rsidRPr="00021E3F">
        <w:rPr>
          <w:rFonts w:cstheme="minorHAnsi"/>
          <w:sz w:val="16"/>
          <w:szCs w:val="16"/>
        </w:rPr>
        <w:t xml:space="preserve"> </w:t>
      </w:r>
      <w:r w:rsidRPr="00021E3F">
        <w:rPr>
          <w:rStyle w:val="Strong"/>
          <w:rFonts w:cstheme="minorHAnsi"/>
          <w:b w:val="0"/>
          <w:bCs w:val="0"/>
          <w:sz w:val="16"/>
          <w:szCs w:val="16"/>
        </w:rPr>
        <w:t>School of Humanities</w:t>
      </w:r>
      <w:r w:rsidRPr="00021E3F">
        <w:rPr>
          <w:rFonts w:cstheme="minorHAnsi"/>
          <w:sz w:val="16"/>
          <w:szCs w:val="16"/>
        </w:rPr>
        <w:t xml:space="preserve"> Glossary of University terms - </w:t>
      </w:r>
      <w:hyperlink r:id="rId16" w:history="1">
        <w:r w:rsidRPr="009D45A4">
          <w:rPr>
            <w:rStyle w:val="Hyperlink"/>
            <w:rFonts w:cstheme="minorHAnsi"/>
            <w:sz w:val="16"/>
            <w:szCs w:val="16"/>
          </w:rPr>
          <w:t>http://www.nottingham.ac.uk/humanities/students/glossary/intro.aspx</w:t>
        </w:r>
      </w:hyperlink>
      <w:r>
        <w:rPr>
          <w:rFonts w:cstheme="minorHAnsi"/>
          <w:b/>
          <w:bCs/>
          <w:sz w:val="16"/>
          <w:szCs w:val="16"/>
        </w:rPr>
        <w:t xml:space="preserve"> </w:t>
      </w:r>
    </w:p>
    <w:p w14:paraId="1776FB64" w14:textId="77777777" w:rsidR="003A45AC" w:rsidRDefault="00FC56A6" w:rsidP="00554CD5">
      <w:pPr>
        <w:spacing w:after="80"/>
        <w:rPr>
          <w:sz w:val="16"/>
          <w:szCs w:val="16"/>
        </w:rPr>
      </w:pPr>
      <w:r>
        <w:rPr>
          <w:rFonts w:eastAsia="Times New Roman" w:cstheme="minorHAnsi"/>
          <w:sz w:val="16"/>
          <w:szCs w:val="16"/>
          <w:vertAlign w:val="superscript"/>
        </w:rPr>
        <w:t>8</w:t>
      </w:r>
      <w:r w:rsidRPr="00445248">
        <w:rPr>
          <w:rFonts w:eastAsia="Times New Roman" w:cstheme="minorHAnsi"/>
          <w:sz w:val="16"/>
          <w:szCs w:val="16"/>
        </w:rPr>
        <w:t xml:space="preserve"> Taken from the</w:t>
      </w:r>
      <w:r>
        <w:rPr>
          <w:rFonts w:eastAsia="Times New Roman" w:cstheme="minorHAnsi"/>
          <w:sz w:val="16"/>
          <w:szCs w:val="16"/>
        </w:rPr>
        <w:t xml:space="preserve"> JISC Glossary -</w:t>
      </w:r>
      <w:r w:rsidRPr="00445248">
        <w:rPr>
          <w:rFonts w:eastAsia="Times New Roman" w:cstheme="minorHAnsi"/>
          <w:sz w:val="16"/>
          <w:szCs w:val="16"/>
        </w:rPr>
        <w:t xml:space="preserve"> </w:t>
      </w:r>
      <w:hyperlink r:id="rId17" w:history="1">
        <w:r w:rsidRPr="009D45A4">
          <w:rPr>
            <w:rStyle w:val="Hyperlink"/>
            <w:sz w:val="16"/>
            <w:szCs w:val="16"/>
          </w:rPr>
          <w:t>http://www.jisc.ac.uk/aboutus/glossary.aspx</w:t>
        </w:r>
      </w:hyperlink>
      <w:r>
        <w:rPr>
          <w:sz w:val="16"/>
          <w:szCs w:val="16"/>
        </w:rPr>
        <w:t xml:space="preserve"> </w:t>
      </w:r>
      <w:r w:rsidR="001B34FD">
        <w:rPr>
          <w:sz w:val="16"/>
          <w:szCs w:val="16"/>
        </w:rPr>
        <w:t xml:space="preserve">  </w:t>
      </w:r>
    </w:p>
    <w:p w14:paraId="4A96EDDD" w14:textId="77777777" w:rsidR="00FC56A6" w:rsidRDefault="003A45AC" w:rsidP="00554CD5">
      <w:pPr>
        <w:spacing w:after="80"/>
        <w:rPr>
          <w:sz w:val="16"/>
          <w:szCs w:val="16"/>
        </w:rPr>
      </w:pPr>
      <w:r w:rsidRPr="003A45AC">
        <w:rPr>
          <w:sz w:val="16"/>
          <w:szCs w:val="16"/>
          <w:vertAlign w:val="superscript"/>
        </w:rPr>
        <w:t>9</w:t>
      </w:r>
      <w:r>
        <w:rPr>
          <w:sz w:val="16"/>
          <w:szCs w:val="16"/>
        </w:rPr>
        <w:t xml:space="preserve"> </w:t>
      </w:r>
      <w:r w:rsidR="006C65CC">
        <w:rPr>
          <w:sz w:val="16"/>
          <w:szCs w:val="16"/>
        </w:rPr>
        <w:t>Adapted from t</w:t>
      </w:r>
      <w:r>
        <w:rPr>
          <w:sz w:val="16"/>
          <w:szCs w:val="16"/>
        </w:rPr>
        <w:t xml:space="preserve">he Business Dictionary - </w:t>
      </w:r>
      <w:hyperlink r:id="rId18" w:history="1">
        <w:r w:rsidRPr="009D45A4">
          <w:rPr>
            <w:rStyle w:val="Hyperlink"/>
            <w:sz w:val="16"/>
            <w:szCs w:val="16"/>
          </w:rPr>
          <w:t>http://www.businessdictionary.com</w:t>
        </w:r>
      </w:hyperlink>
      <w:r>
        <w:rPr>
          <w:sz w:val="16"/>
          <w:szCs w:val="16"/>
        </w:rPr>
        <w:t xml:space="preserve"> </w:t>
      </w:r>
      <w:r w:rsidR="00C314A5">
        <w:rPr>
          <w:sz w:val="16"/>
          <w:szCs w:val="16"/>
        </w:rPr>
        <w:t xml:space="preserve"> </w:t>
      </w:r>
    </w:p>
    <w:p w14:paraId="1B301C84" w14:textId="77777777" w:rsidR="003A23CB" w:rsidRDefault="00B33E9A" w:rsidP="00554CD5">
      <w:pPr>
        <w:spacing w:after="80" w:line="240" w:lineRule="auto"/>
        <w:rPr>
          <w:rFonts w:ascii="Calibri" w:hAnsi="Calibri"/>
        </w:rPr>
      </w:pPr>
      <w:r w:rsidRPr="003A23CB">
        <w:rPr>
          <w:sz w:val="16"/>
          <w:szCs w:val="16"/>
          <w:vertAlign w:val="superscript"/>
        </w:rPr>
        <w:t>10</w:t>
      </w:r>
      <w:r w:rsidRPr="003A23CB">
        <w:rPr>
          <w:sz w:val="16"/>
          <w:szCs w:val="16"/>
        </w:rPr>
        <w:t xml:space="preserve"> JISC Pineapple Project</w:t>
      </w:r>
      <w:r w:rsidR="003A23CB" w:rsidRPr="003A23CB">
        <w:rPr>
          <w:sz w:val="16"/>
          <w:szCs w:val="16"/>
        </w:rPr>
        <w:t xml:space="preserve">: Student Guide </w:t>
      </w:r>
      <w:r w:rsidR="003A23CB">
        <w:rPr>
          <w:sz w:val="16"/>
          <w:szCs w:val="16"/>
        </w:rPr>
        <w:t>to APEL -</w:t>
      </w:r>
      <w:r w:rsidRPr="003A23CB">
        <w:rPr>
          <w:sz w:val="16"/>
          <w:szCs w:val="16"/>
        </w:rPr>
        <w:t xml:space="preserve"> </w:t>
      </w:r>
      <w:hyperlink r:id="rId19" w:history="1">
        <w:r w:rsidR="003A23CB" w:rsidRPr="003A23CB">
          <w:rPr>
            <w:rStyle w:val="Hyperlink"/>
            <w:rFonts w:ascii="Calibri" w:hAnsi="Calibri"/>
            <w:sz w:val="16"/>
            <w:szCs w:val="16"/>
          </w:rPr>
          <w:t>www.pineappleproject.org.uk</w:t>
        </w:r>
      </w:hyperlink>
      <w:r w:rsidR="003A23CB">
        <w:rPr>
          <w:rFonts w:ascii="Calibri" w:hAnsi="Calibri"/>
        </w:rPr>
        <w:t xml:space="preserve"> </w:t>
      </w:r>
    </w:p>
    <w:p w14:paraId="1FC2B6A4" w14:textId="2DD0F3A4" w:rsidR="00B33E9A" w:rsidRDefault="00B33E9A" w:rsidP="00554CD5">
      <w:pPr>
        <w:spacing w:after="80" w:line="240" w:lineRule="auto"/>
        <w:rPr>
          <w:rFonts w:ascii="Calibri" w:hAnsi="Calibri" w:cs="Arial"/>
          <w:sz w:val="16"/>
          <w:szCs w:val="18"/>
          <w:lang w:eastAsia="en-GB"/>
        </w:rPr>
      </w:pPr>
      <w:r w:rsidRPr="00B33E9A">
        <w:rPr>
          <w:rFonts w:ascii="Calibri" w:hAnsi="Calibri" w:cs="Arial"/>
          <w:sz w:val="16"/>
          <w:szCs w:val="18"/>
          <w:vertAlign w:val="superscript"/>
          <w:lang w:eastAsia="en-GB"/>
        </w:rPr>
        <w:t>11</w:t>
      </w:r>
      <w:r w:rsidRPr="00B33E9A">
        <w:rPr>
          <w:rFonts w:ascii="Calibri" w:hAnsi="Calibri" w:cs="Arial"/>
          <w:sz w:val="16"/>
          <w:szCs w:val="18"/>
          <w:lang w:eastAsia="en-GB"/>
        </w:rPr>
        <w:t xml:space="preserve"> Adam, S. 2006. The recognition of prior learning in the context of European trends in higher education and lifelong learning. In C. </w:t>
      </w:r>
      <w:proofErr w:type="spellStart"/>
      <w:r w:rsidRPr="00B33E9A">
        <w:rPr>
          <w:rFonts w:ascii="Calibri" w:hAnsi="Calibri" w:cs="Arial"/>
          <w:sz w:val="16"/>
          <w:szCs w:val="18"/>
          <w:lang w:eastAsia="en-GB"/>
        </w:rPr>
        <w:t>Corradi</w:t>
      </w:r>
      <w:proofErr w:type="spellEnd"/>
      <w:r w:rsidRPr="00B33E9A">
        <w:rPr>
          <w:rFonts w:ascii="Calibri" w:hAnsi="Calibri" w:cs="Arial"/>
          <w:sz w:val="16"/>
          <w:szCs w:val="18"/>
          <w:lang w:eastAsia="en-GB"/>
        </w:rPr>
        <w:t xml:space="preserve">, </w:t>
      </w:r>
      <w:r>
        <w:rPr>
          <w:rFonts w:ascii="Calibri" w:hAnsi="Calibri" w:cs="Arial"/>
          <w:sz w:val="16"/>
          <w:szCs w:val="18"/>
          <w:lang w:eastAsia="en-GB"/>
        </w:rPr>
        <w:t xml:space="preserve">N. </w:t>
      </w:r>
      <w:r w:rsidRPr="00B33E9A">
        <w:rPr>
          <w:rFonts w:ascii="Calibri" w:hAnsi="Calibri" w:cs="Arial"/>
          <w:sz w:val="16"/>
          <w:szCs w:val="18"/>
          <w:lang w:eastAsia="en-GB"/>
        </w:rPr>
        <w:t xml:space="preserve">Evans and A. </w:t>
      </w:r>
      <w:proofErr w:type="spellStart"/>
      <w:r w:rsidRPr="00B33E9A">
        <w:rPr>
          <w:rFonts w:ascii="Calibri" w:hAnsi="Calibri" w:cs="Arial"/>
          <w:sz w:val="16"/>
          <w:szCs w:val="18"/>
          <w:lang w:eastAsia="en-GB"/>
        </w:rPr>
        <w:t>Valk</w:t>
      </w:r>
      <w:proofErr w:type="spellEnd"/>
      <w:r w:rsidRPr="00B33E9A">
        <w:rPr>
          <w:rFonts w:ascii="Calibri" w:hAnsi="Calibri" w:cs="Arial"/>
          <w:sz w:val="16"/>
          <w:szCs w:val="18"/>
          <w:lang w:eastAsia="en-GB"/>
        </w:rPr>
        <w:t xml:space="preserve">. </w:t>
      </w:r>
      <w:r w:rsidR="00B52952">
        <w:rPr>
          <w:rFonts w:ascii="Calibri" w:hAnsi="Calibri" w:cs="Arial"/>
          <w:sz w:val="16"/>
          <w:szCs w:val="18"/>
          <w:lang w:eastAsia="en-GB"/>
        </w:rPr>
        <w:t>[</w:t>
      </w:r>
      <w:r w:rsidRPr="00B33E9A">
        <w:rPr>
          <w:rFonts w:ascii="Calibri" w:hAnsi="Calibri" w:cs="Arial"/>
          <w:sz w:val="16"/>
          <w:szCs w:val="18"/>
          <w:lang w:eastAsia="en-GB"/>
        </w:rPr>
        <w:t>Eds.</w:t>
      </w:r>
      <w:r w:rsidR="00B52952">
        <w:rPr>
          <w:rFonts w:ascii="Calibri" w:hAnsi="Calibri" w:cs="Arial"/>
          <w:sz w:val="16"/>
          <w:szCs w:val="18"/>
          <w:lang w:eastAsia="en-GB"/>
        </w:rPr>
        <w:t>]</w:t>
      </w:r>
      <w:r w:rsidRPr="00B33E9A">
        <w:rPr>
          <w:rFonts w:ascii="Calibri" w:hAnsi="Calibri" w:cs="Arial"/>
          <w:sz w:val="16"/>
          <w:szCs w:val="18"/>
          <w:lang w:eastAsia="en-GB"/>
        </w:rPr>
        <w:t xml:space="preserve">, </w:t>
      </w:r>
      <w:proofErr w:type="gramStart"/>
      <w:r w:rsidRPr="00B33E9A">
        <w:rPr>
          <w:rFonts w:ascii="Calibri" w:hAnsi="Calibri" w:cs="Arial"/>
          <w:i/>
          <w:iCs/>
          <w:sz w:val="16"/>
          <w:szCs w:val="18"/>
          <w:lang w:eastAsia="en-GB"/>
        </w:rPr>
        <w:t>Recognising</w:t>
      </w:r>
      <w:proofErr w:type="gramEnd"/>
      <w:r w:rsidRPr="00B33E9A">
        <w:rPr>
          <w:rFonts w:ascii="Calibri" w:hAnsi="Calibri" w:cs="Arial"/>
          <w:i/>
          <w:iCs/>
          <w:sz w:val="16"/>
          <w:szCs w:val="18"/>
          <w:lang w:eastAsia="en-GB"/>
        </w:rPr>
        <w:t xml:space="preserve"> experiential learning: practices in European universities</w:t>
      </w:r>
      <w:r w:rsidRPr="00B33E9A">
        <w:rPr>
          <w:rFonts w:ascii="Calibri" w:hAnsi="Calibri" w:cs="Arial"/>
          <w:sz w:val="16"/>
          <w:szCs w:val="18"/>
          <w:lang w:eastAsia="en-GB"/>
        </w:rPr>
        <w:t>. Tartu: Tartu University Press.</w:t>
      </w:r>
    </w:p>
    <w:p w14:paraId="0BE57E62" w14:textId="77777777" w:rsidR="001C6AAA" w:rsidRPr="001C6AAA" w:rsidRDefault="00554CD5" w:rsidP="00554CD5">
      <w:pPr>
        <w:pStyle w:val="Heading1"/>
        <w:spacing w:before="0" w:beforeAutospacing="0" w:after="80" w:afterAutospacing="0"/>
        <w:rPr>
          <w:rFonts w:asciiTheme="minorHAnsi" w:hAnsiTheme="minorHAnsi" w:cstheme="minorHAnsi"/>
          <w:b w:val="0"/>
          <w:bCs w:val="0"/>
          <w:sz w:val="16"/>
          <w:szCs w:val="16"/>
        </w:rPr>
      </w:pPr>
      <w:r w:rsidRPr="00554CD5">
        <w:rPr>
          <w:rFonts w:asciiTheme="minorHAnsi" w:hAnsiTheme="minorHAnsi" w:cstheme="minorHAnsi"/>
          <w:b w:val="0"/>
          <w:bCs w:val="0"/>
          <w:sz w:val="16"/>
          <w:szCs w:val="16"/>
          <w:vertAlign w:val="superscript"/>
          <w:lang w:eastAsia="en-GB"/>
        </w:rPr>
        <w:t>12</w:t>
      </w:r>
      <w:r w:rsidRPr="00554CD5">
        <w:rPr>
          <w:rFonts w:asciiTheme="minorHAnsi" w:hAnsiTheme="minorHAnsi" w:cstheme="minorHAnsi"/>
          <w:b w:val="0"/>
          <w:bCs w:val="0"/>
          <w:sz w:val="16"/>
          <w:szCs w:val="16"/>
          <w:lang w:eastAsia="en-GB"/>
        </w:rPr>
        <w:t xml:space="preserve"> Taken from the HEA guide to </w:t>
      </w:r>
      <w:r w:rsidRPr="00554CD5">
        <w:rPr>
          <w:rFonts w:asciiTheme="minorHAnsi" w:hAnsiTheme="minorHAnsi" w:cstheme="minorHAnsi"/>
          <w:b w:val="0"/>
          <w:bCs w:val="0"/>
          <w:sz w:val="16"/>
          <w:szCs w:val="16"/>
        </w:rPr>
        <w:t xml:space="preserve">PDP - Personal Development Planning - </w:t>
      </w:r>
      <w:hyperlink r:id="rId20" w:history="1">
        <w:r w:rsidR="001C6AAA" w:rsidRPr="00717055">
          <w:rPr>
            <w:rStyle w:val="Hyperlink"/>
            <w:rFonts w:asciiTheme="minorHAnsi" w:hAnsiTheme="minorHAnsi" w:cstheme="minorHAnsi"/>
            <w:b w:val="0"/>
            <w:bCs w:val="0"/>
            <w:sz w:val="16"/>
            <w:szCs w:val="16"/>
          </w:rPr>
          <w:t>http://www.heacademy.ac.uk/resources/detail/pdp/pdp</w:t>
        </w:r>
      </w:hyperlink>
      <w:r w:rsidR="001C6AAA">
        <w:rPr>
          <w:rFonts w:asciiTheme="minorHAnsi" w:hAnsiTheme="minorHAnsi" w:cstheme="minorHAnsi"/>
          <w:b w:val="0"/>
          <w:bCs w:val="0"/>
          <w:sz w:val="16"/>
          <w:szCs w:val="16"/>
        </w:rPr>
        <w:t xml:space="preserve"> </w:t>
      </w:r>
      <w:r w:rsidR="001C6AAA" w:rsidRPr="001C6AAA">
        <w:rPr>
          <w:rFonts w:asciiTheme="minorHAnsi" w:hAnsiTheme="minorHAnsi" w:cstheme="minorHAnsi"/>
          <w:b w:val="0"/>
          <w:bCs w:val="0"/>
          <w:sz w:val="16"/>
          <w:szCs w:val="16"/>
        </w:rPr>
        <w:t xml:space="preserve"> </w:t>
      </w:r>
    </w:p>
    <w:p w14:paraId="7E2E300B" w14:textId="77777777" w:rsidR="001D2FFA" w:rsidRPr="001D2FFA" w:rsidRDefault="001C6AAA" w:rsidP="00554CD5">
      <w:pPr>
        <w:pStyle w:val="Heading1"/>
        <w:spacing w:before="0" w:beforeAutospacing="0" w:after="80" w:afterAutospacing="0"/>
        <w:rPr>
          <w:rFonts w:asciiTheme="minorHAnsi" w:hAnsiTheme="minorHAnsi" w:cstheme="minorHAnsi"/>
          <w:b w:val="0"/>
          <w:bCs w:val="0"/>
          <w:sz w:val="16"/>
          <w:szCs w:val="16"/>
        </w:rPr>
      </w:pPr>
      <w:r w:rsidRPr="001C6AAA">
        <w:rPr>
          <w:rFonts w:asciiTheme="minorHAnsi" w:hAnsiTheme="minorHAnsi" w:cstheme="minorHAnsi"/>
          <w:b w:val="0"/>
          <w:bCs w:val="0"/>
          <w:sz w:val="16"/>
          <w:szCs w:val="16"/>
          <w:vertAlign w:val="superscript"/>
        </w:rPr>
        <w:t>13</w:t>
      </w:r>
      <w:r>
        <w:rPr>
          <w:rFonts w:asciiTheme="minorHAnsi" w:hAnsiTheme="minorHAnsi" w:cstheme="minorHAnsi"/>
          <w:b w:val="0"/>
          <w:bCs w:val="0"/>
          <w:sz w:val="16"/>
          <w:szCs w:val="16"/>
        </w:rPr>
        <w:t xml:space="preserve"> Taken from the QAA guide to the Academic Infrastructure -     </w:t>
      </w:r>
      <w:hyperlink r:id="rId21" w:history="1">
        <w:r w:rsidR="00504E08" w:rsidRPr="008F008E">
          <w:rPr>
            <w:rStyle w:val="Hyperlink"/>
            <w:rFonts w:asciiTheme="minorHAnsi" w:hAnsiTheme="minorHAnsi" w:cstheme="minorHAnsi"/>
            <w:b w:val="0"/>
            <w:bCs w:val="0"/>
            <w:sz w:val="16"/>
            <w:szCs w:val="16"/>
          </w:rPr>
          <w:t>http://www.qaa.ac.uk/assuringstandardsandquality/academicinfrastructure/Pages/default.aspx</w:t>
        </w:r>
      </w:hyperlink>
      <w:r w:rsidR="00504E08">
        <w:rPr>
          <w:rFonts w:asciiTheme="minorHAnsi" w:hAnsiTheme="minorHAnsi" w:cstheme="minorHAnsi"/>
          <w:b w:val="0"/>
          <w:bCs w:val="0"/>
          <w:sz w:val="16"/>
          <w:szCs w:val="16"/>
        </w:rPr>
        <w:t xml:space="preserve"> </w:t>
      </w:r>
      <w:r w:rsidR="001D2FFA" w:rsidRPr="001D2FFA">
        <w:rPr>
          <w:rFonts w:asciiTheme="minorHAnsi" w:hAnsiTheme="minorHAnsi" w:cstheme="minorHAnsi"/>
          <w:b w:val="0"/>
          <w:bCs w:val="0"/>
          <w:sz w:val="16"/>
          <w:szCs w:val="16"/>
        </w:rPr>
        <w:t xml:space="preserve"> </w:t>
      </w:r>
    </w:p>
    <w:p w14:paraId="4CF609E9" w14:textId="77777777" w:rsidR="001D2FFA" w:rsidRDefault="001D2FFA" w:rsidP="00504E08">
      <w:pPr>
        <w:pStyle w:val="xdefault"/>
        <w:spacing w:before="0" w:beforeAutospacing="0" w:after="80" w:afterAutospacing="0"/>
        <w:rPr>
          <w:rFonts w:asciiTheme="minorHAnsi" w:hAnsiTheme="minorHAnsi" w:cstheme="minorHAnsi"/>
          <w:sz w:val="16"/>
          <w:szCs w:val="16"/>
        </w:rPr>
      </w:pPr>
      <w:r w:rsidRPr="001D2FFA">
        <w:rPr>
          <w:rFonts w:asciiTheme="minorHAnsi" w:hAnsiTheme="minorHAnsi" w:cstheme="minorHAnsi"/>
          <w:sz w:val="16"/>
          <w:szCs w:val="16"/>
          <w:vertAlign w:val="superscript"/>
        </w:rPr>
        <w:t>14</w:t>
      </w:r>
      <w:r w:rsidRPr="001D2FFA">
        <w:rPr>
          <w:rFonts w:asciiTheme="minorHAnsi" w:hAnsiTheme="minorHAnsi" w:cstheme="minorHAnsi"/>
          <w:b/>
          <w:bCs/>
          <w:sz w:val="16"/>
          <w:szCs w:val="16"/>
        </w:rPr>
        <w:t xml:space="preserve"> </w:t>
      </w:r>
      <w:r w:rsidRPr="001D2FFA">
        <w:rPr>
          <w:rFonts w:asciiTheme="minorHAnsi" w:hAnsiTheme="minorHAnsi" w:cstheme="minorHAnsi"/>
          <w:sz w:val="16"/>
          <w:szCs w:val="16"/>
        </w:rPr>
        <w:t>Plymouth University guide: Designing your Programmes and Modules: Guidance notes, 2011.</w:t>
      </w:r>
    </w:p>
    <w:p w14:paraId="15E7097D" w14:textId="77777777" w:rsidR="00504E08" w:rsidRPr="001D2FFA" w:rsidRDefault="00504E08" w:rsidP="001D2FFA">
      <w:pPr>
        <w:pStyle w:val="xdefault"/>
        <w:spacing w:before="0" w:beforeAutospacing="0" w:after="0" w:afterAutospacing="0"/>
        <w:rPr>
          <w:rFonts w:asciiTheme="minorHAnsi" w:hAnsiTheme="minorHAnsi" w:cstheme="minorHAnsi"/>
          <w:sz w:val="16"/>
          <w:szCs w:val="16"/>
        </w:rPr>
      </w:pPr>
      <w:r w:rsidRPr="00504E08">
        <w:rPr>
          <w:rFonts w:asciiTheme="minorHAnsi" w:hAnsiTheme="minorHAnsi" w:cstheme="minorHAnsi"/>
          <w:sz w:val="16"/>
          <w:szCs w:val="16"/>
          <w:vertAlign w:val="superscript"/>
        </w:rPr>
        <w:t>15</w:t>
      </w:r>
      <w:r>
        <w:rPr>
          <w:rFonts w:asciiTheme="minorHAnsi" w:hAnsiTheme="minorHAnsi" w:cstheme="minorHAnsi"/>
          <w:sz w:val="16"/>
          <w:szCs w:val="16"/>
        </w:rPr>
        <w:t xml:space="preserve"> </w:t>
      </w:r>
      <w:hyperlink r:id="rId22" w:history="1">
        <w:r w:rsidRPr="008F008E">
          <w:rPr>
            <w:rStyle w:val="Hyperlink"/>
            <w:rFonts w:asciiTheme="minorHAnsi" w:hAnsiTheme="minorHAnsi" w:cstheme="minorHAnsi"/>
            <w:sz w:val="16"/>
            <w:szCs w:val="16"/>
          </w:rPr>
          <w:t>http://www.hefce.ac.uk/whatwedo/lt/publicinfo/kis/</w:t>
        </w:r>
      </w:hyperlink>
      <w:r>
        <w:rPr>
          <w:rFonts w:asciiTheme="minorHAnsi" w:hAnsiTheme="minorHAnsi" w:cstheme="minorHAnsi"/>
          <w:sz w:val="16"/>
          <w:szCs w:val="16"/>
        </w:rPr>
        <w:t xml:space="preserve"> </w:t>
      </w:r>
    </w:p>
    <w:p w14:paraId="5B63ABB8" w14:textId="77777777" w:rsidR="001D2FFA" w:rsidRPr="00554CD5" w:rsidRDefault="001D2FFA" w:rsidP="00554CD5">
      <w:pPr>
        <w:pStyle w:val="Heading1"/>
        <w:spacing w:before="0" w:beforeAutospacing="0" w:after="80" w:afterAutospacing="0"/>
        <w:rPr>
          <w:rFonts w:asciiTheme="minorHAnsi" w:hAnsiTheme="minorHAnsi" w:cstheme="minorHAnsi"/>
          <w:b w:val="0"/>
          <w:bCs w:val="0"/>
          <w:sz w:val="16"/>
          <w:szCs w:val="16"/>
        </w:rPr>
      </w:pPr>
    </w:p>
    <w:p w14:paraId="19BF8B3C" w14:textId="77777777" w:rsidR="00554CD5" w:rsidRPr="00554CD5" w:rsidRDefault="00554CD5" w:rsidP="00554CD5">
      <w:pPr>
        <w:spacing w:after="80" w:line="240" w:lineRule="auto"/>
        <w:rPr>
          <w:rFonts w:ascii="Calibri" w:hAnsi="Calibri" w:cs="Arial"/>
          <w:sz w:val="16"/>
          <w:szCs w:val="18"/>
          <w:lang w:val="en-GB" w:eastAsia="en-GB"/>
        </w:rPr>
      </w:pPr>
    </w:p>
    <w:p w14:paraId="644D4B05" w14:textId="77777777" w:rsidR="005F2AE4" w:rsidRPr="005F2AE4" w:rsidRDefault="005F2AE4" w:rsidP="005F2AE4">
      <w:pPr>
        <w:pStyle w:val="Heading1"/>
        <w:spacing w:before="0" w:beforeAutospacing="0" w:after="0" w:afterAutospacing="0"/>
        <w:rPr>
          <w:rFonts w:asciiTheme="minorHAnsi" w:hAnsiTheme="minorHAnsi" w:cstheme="minorHAnsi"/>
          <w:b w:val="0"/>
          <w:bCs w:val="0"/>
          <w:sz w:val="16"/>
          <w:szCs w:val="16"/>
        </w:rPr>
      </w:pPr>
      <w:r w:rsidRPr="005F2AE4">
        <w:rPr>
          <w:rFonts w:asciiTheme="minorHAnsi" w:hAnsiTheme="minorHAnsi" w:cstheme="minorHAnsi"/>
          <w:b w:val="0"/>
          <w:bCs w:val="0"/>
          <w:sz w:val="16"/>
          <w:szCs w:val="16"/>
        </w:rPr>
        <w:t xml:space="preserve">HEFCE guide to HE Abbreviations / Acronyms - </w:t>
      </w:r>
      <w:hyperlink r:id="rId23" w:history="1">
        <w:r w:rsidRPr="005F2AE4">
          <w:rPr>
            <w:rStyle w:val="Hyperlink"/>
            <w:rFonts w:asciiTheme="minorHAnsi" w:hAnsiTheme="minorHAnsi" w:cstheme="minorHAnsi"/>
            <w:b w:val="0"/>
            <w:bCs w:val="0"/>
            <w:sz w:val="16"/>
            <w:szCs w:val="16"/>
          </w:rPr>
          <w:t>http://www.hefce.ac.uk/aboutus/glossary/acronyms.htm</w:t>
        </w:r>
      </w:hyperlink>
      <w:r w:rsidRPr="005F2AE4">
        <w:rPr>
          <w:rFonts w:asciiTheme="minorHAnsi" w:hAnsiTheme="minorHAnsi" w:cstheme="minorHAnsi"/>
          <w:b w:val="0"/>
          <w:bCs w:val="0"/>
          <w:sz w:val="16"/>
          <w:szCs w:val="16"/>
        </w:rPr>
        <w:t xml:space="preserve"> </w:t>
      </w:r>
    </w:p>
    <w:p w14:paraId="0443F0F0" w14:textId="77777777" w:rsidR="00B33E9A" w:rsidRDefault="00B33E9A" w:rsidP="006C65CC">
      <w:pPr>
        <w:spacing w:after="0"/>
        <w:rPr>
          <w:sz w:val="16"/>
          <w:szCs w:val="16"/>
        </w:rPr>
      </w:pPr>
    </w:p>
    <w:p w14:paraId="3D7ECCCD" w14:textId="77777777" w:rsidR="005F2AE4" w:rsidRPr="002612D6" w:rsidRDefault="002465BF" w:rsidP="002612D6">
      <w:pPr>
        <w:spacing w:after="0"/>
        <w:jc w:val="right"/>
        <w:rPr>
          <w:sz w:val="16"/>
          <w:szCs w:val="16"/>
        </w:rPr>
      </w:pPr>
      <w:r>
        <w:rPr>
          <w:sz w:val="16"/>
          <w:szCs w:val="16"/>
        </w:rPr>
        <w:t>All sites viewed</w:t>
      </w:r>
      <w:r w:rsidR="006C65CC">
        <w:rPr>
          <w:sz w:val="16"/>
          <w:szCs w:val="16"/>
        </w:rPr>
        <w:t xml:space="preserve"> February</w:t>
      </w:r>
      <w:r>
        <w:rPr>
          <w:sz w:val="16"/>
          <w:szCs w:val="16"/>
        </w:rPr>
        <w:t xml:space="preserve"> - May</w:t>
      </w:r>
      <w:r w:rsidR="006C65CC">
        <w:rPr>
          <w:sz w:val="16"/>
          <w:szCs w:val="16"/>
        </w:rPr>
        <w:t xml:space="preserve"> 2012.</w:t>
      </w:r>
    </w:p>
    <w:sectPr w:rsidR="005F2AE4" w:rsidRPr="002612D6" w:rsidSect="00974805">
      <w:headerReference w:type="default" r:id="rId24"/>
      <w:footerReference w:type="default" r:id="rId2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D069C" w14:textId="77777777" w:rsidR="00FF27FB" w:rsidRDefault="00FF27FB" w:rsidP="003C7E31">
      <w:pPr>
        <w:spacing w:after="0" w:line="240" w:lineRule="auto"/>
      </w:pPr>
      <w:r>
        <w:separator/>
      </w:r>
    </w:p>
  </w:endnote>
  <w:endnote w:type="continuationSeparator" w:id="0">
    <w:p w14:paraId="36869351" w14:textId="77777777" w:rsidR="00FF27FB" w:rsidRDefault="00FF27FB" w:rsidP="003C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28218" w14:textId="77777777" w:rsidR="00DB0343" w:rsidRDefault="00DB0343" w:rsidP="00A006A0">
    <w:pPr>
      <w:spacing w:after="0"/>
      <w:rPr>
        <w:rFonts w:ascii="Arial Narrow" w:hAnsi="Arial Narrow"/>
        <w:sz w:val="18"/>
        <w:szCs w:val="18"/>
      </w:rPr>
    </w:pPr>
  </w:p>
  <w:p w14:paraId="3035A704" w14:textId="77777777" w:rsidR="00DB0343" w:rsidRDefault="00DB0343" w:rsidP="00A006A0">
    <w:pPr>
      <w:spacing w:after="0"/>
      <w:rPr>
        <w:rFonts w:ascii="Arial Narrow" w:hAnsi="Arial Narrow"/>
        <w:sz w:val="18"/>
        <w:szCs w:val="18"/>
      </w:rPr>
    </w:pPr>
    <w:r w:rsidRPr="00A006A0">
      <w:rPr>
        <w:rFonts w:ascii="Arial Narrow" w:hAnsi="Arial Narrow"/>
        <w:noProof/>
        <w:sz w:val="18"/>
        <w:szCs w:val="18"/>
        <w:lang w:val="en-GB" w:eastAsia="en-GB"/>
      </w:rPr>
      <w:drawing>
        <wp:anchor distT="0" distB="0" distL="114300" distR="114300" simplePos="0" relativeHeight="251656704" behindDoc="1" locked="0" layoutInCell="1" allowOverlap="1" wp14:anchorId="146E220F" wp14:editId="601D5AB6">
          <wp:simplePos x="0" y="0"/>
          <wp:positionH relativeFrom="column">
            <wp:posOffset>4436110</wp:posOffset>
          </wp:positionH>
          <wp:positionV relativeFrom="paragraph">
            <wp:posOffset>31115</wp:posOffset>
          </wp:positionV>
          <wp:extent cx="1682750" cy="636905"/>
          <wp:effectExtent l="0" t="0" r="0" b="0"/>
          <wp:wrapTight wrapText="bothSides">
            <wp:wrapPolygon edited="0">
              <wp:start x="0" y="0"/>
              <wp:lineTo x="0" y="20674"/>
              <wp:lineTo x="21274" y="20674"/>
              <wp:lineTo x="21274" y="0"/>
              <wp:lineTo x="0" y="0"/>
            </wp:wrapPolygon>
          </wp:wrapTight>
          <wp:docPr id="2" name="Picture 2" descr="Generi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36905"/>
                  </a:xfrm>
                  <a:prstGeom prst="rect">
                    <a:avLst/>
                  </a:prstGeom>
                  <a:noFill/>
                  <a:ln>
                    <a:noFill/>
                  </a:ln>
                </pic:spPr>
              </pic:pic>
            </a:graphicData>
          </a:graphic>
        </wp:anchor>
      </w:drawing>
    </w:r>
    <w:r w:rsidRPr="00A006A0">
      <w:rPr>
        <w:rFonts w:ascii="Arial Narrow" w:hAnsi="Arial Narrow"/>
        <w:sz w:val="18"/>
        <w:szCs w:val="18"/>
      </w:rPr>
      <w:t xml:space="preserve">This guide has been developed as part of the South West HE STEM Project 2011 - 12 </w:t>
    </w:r>
    <w:r>
      <w:rPr>
        <w:rFonts w:ascii="Arial Narrow" w:hAnsi="Arial Narrow"/>
        <w:sz w:val="18"/>
        <w:szCs w:val="18"/>
      </w:rPr>
      <w:tab/>
    </w:r>
    <w:r>
      <w:rPr>
        <w:rFonts w:ascii="Arial Narrow" w:hAnsi="Arial Narrow"/>
        <w:sz w:val="18"/>
        <w:szCs w:val="18"/>
      </w:rPr>
      <w:tab/>
    </w:r>
    <w:r w:rsidRPr="000B6D17">
      <w:rPr>
        <w:rFonts w:ascii="Arial Narrow" w:hAnsi="Arial Narrow"/>
        <w:sz w:val="18"/>
        <w:szCs w:val="18"/>
      </w:rPr>
      <w:t xml:space="preserve">Page | </w:t>
    </w:r>
    <w:r w:rsidRPr="000B6D17">
      <w:rPr>
        <w:rFonts w:ascii="Arial Narrow" w:hAnsi="Arial Narrow"/>
        <w:sz w:val="18"/>
        <w:szCs w:val="18"/>
      </w:rPr>
      <w:fldChar w:fldCharType="begin"/>
    </w:r>
    <w:r w:rsidRPr="000B6D17">
      <w:rPr>
        <w:rFonts w:ascii="Arial Narrow" w:hAnsi="Arial Narrow"/>
        <w:sz w:val="18"/>
        <w:szCs w:val="18"/>
      </w:rPr>
      <w:instrText xml:space="preserve"> PAGE   \* MERGEFORMAT </w:instrText>
    </w:r>
    <w:r w:rsidRPr="000B6D17">
      <w:rPr>
        <w:rFonts w:ascii="Arial Narrow" w:hAnsi="Arial Narrow"/>
        <w:sz w:val="18"/>
        <w:szCs w:val="18"/>
      </w:rPr>
      <w:fldChar w:fldCharType="separate"/>
    </w:r>
    <w:r w:rsidR="00B006E6">
      <w:rPr>
        <w:rFonts w:ascii="Arial Narrow" w:hAnsi="Arial Narrow"/>
        <w:noProof/>
        <w:sz w:val="18"/>
        <w:szCs w:val="18"/>
      </w:rPr>
      <w:t>1</w:t>
    </w:r>
    <w:r w:rsidRPr="000B6D17">
      <w:rPr>
        <w:rFonts w:ascii="Arial Narrow" w:hAnsi="Arial Narrow"/>
        <w:noProof/>
        <w:sz w:val="18"/>
        <w:szCs w:val="18"/>
      </w:rPr>
      <w:fldChar w:fldCharType="end"/>
    </w:r>
  </w:p>
  <w:p w14:paraId="15550532" w14:textId="77777777" w:rsidR="00DB0343" w:rsidRDefault="00DB0343" w:rsidP="001C6AAA">
    <w:pPr>
      <w:spacing w:after="0"/>
      <w:rPr>
        <w:rFonts w:ascii="Arial Narrow" w:hAnsi="Arial Narrow"/>
        <w:sz w:val="18"/>
        <w:szCs w:val="18"/>
      </w:rPr>
    </w:pPr>
    <w:proofErr w:type="gramStart"/>
    <w:r w:rsidRPr="00A006A0">
      <w:rPr>
        <w:rFonts w:ascii="Arial Narrow" w:hAnsi="Arial Narrow"/>
        <w:sz w:val="18"/>
        <w:szCs w:val="18"/>
      </w:rPr>
      <w:t>by</w:t>
    </w:r>
    <w:proofErr w:type="gramEnd"/>
    <w:r w:rsidRPr="00A006A0">
      <w:rPr>
        <w:rFonts w:ascii="Arial Narrow" w:hAnsi="Arial Narrow"/>
        <w:sz w:val="18"/>
        <w:szCs w:val="18"/>
      </w:rPr>
      <w:t xml:space="preserve"> Mark Stone, Plymouth University; and released under a</w:t>
    </w:r>
    <w:r>
      <w:rPr>
        <w:rFonts w:ascii="Arial Narrow" w:hAnsi="Arial Narrow"/>
        <w:sz w:val="18"/>
        <w:szCs w:val="18"/>
      </w:rPr>
      <w:t xml:space="preserve"> </w:t>
    </w:r>
    <w:r w:rsidRPr="00A006A0">
      <w:rPr>
        <w:rFonts w:ascii="Arial Narrow" w:hAnsi="Arial Narrow"/>
        <w:sz w:val="18"/>
        <w:szCs w:val="18"/>
      </w:rPr>
      <w:t xml:space="preserve">Creative Commons </w:t>
    </w:r>
  </w:p>
  <w:p w14:paraId="79B5003D" w14:textId="24F9DEC5" w:rsidR="00DB0343" w:rsidRPr="00A006A0" w:rsidRDefault="00DB0343" w:rsidP="00A006A0">
    <w:pPr>
      <w:spacing w:after="0"/>
      <w:ind w:left="720" w:firstLine="720"/>
      <w:rPr>
        <w:rFonts w:ascii="Arial Narrow" w:hAnsi="Arial Narrow"/>
        <w:sz w:val="18"/>
        <w:szCs w:val="18"/>
      </w:rPr>
    </w:pPr>
    <w:r w:rsidRPr="00A006A0">
      <w:rPr>
        <w:rFonts w:ascii="Helvetica" w:hAnsi="Helvetica"/>
        <w:noProof/>
        <w:color w:val="4374B7"/>
        <w:sz w:val="18"/>
        <w:szCs w:val="18"/>
        <w:lang w:val="en-GB" w:eastAsia="en-GB"/>
      </w:rPr>
      <w:drawing>
        <wp:anchor distT="0" distB="0" distL="114300" distR="114300" simplePos="0" relativeHeight="251657728" behindDoc="0" locked="0" layoutInCell="1" allowOverlap="1" wp14:anchorId="612DD9F9" wp14:editId="371007D7">
          <wp:simplePos x="4781550" y="9721850"/>
          <wp:positionH relativeFrom="margin">
            <wp:align>left</wp:align>
          </wp:positionH>
          <wp:positionV relativeFrom="margin">
            <wp:posOffset>9440545</wp:posOffset>
          </wp:positionV>
          <wp:extent cx="838200" cy="298450"/>
          <wp:effectExtent l="0" t="0" r="0" b="6350"/>
          <wp:wrapSquare wrapText="bothSides"/>
          <wp:docPr id="4" name="Picture 4" descr="Creative Commons Licenc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A006A0">
      <w:rPr>
        <w:rFonts w:ascii="Arial Narrow" w:hAnsi="Arial Narrow"/>
        <w:sz w:val="18"/>
        <w:szCs w:val="18"/>
      </w:rPr>
      <w:t xml:space="preserve">- </w:t>
    </w:r>
    <w:r w:rsidRPr="00A006A0">
      <w:rPr>
        <w:rFonts w:ascii="Arial Narrow" w:hAnsi="Arial Narrow" w:cs="Arial"/>
        <w:sz w:val="18"/>
        <w:szCs w:val="18"/>
      </w:rPr>
      <w:t xml:space="preserve">Attribution - Non-Commercial - Share Alike </w:t>
    </w:r>
    <w:r>
      <w:rPr>
        <w:rFonts w:ascii="Arial Narrow" w:hAnsi="Arial Narrow" w:cs="Arial"/>
        <w:sz w:val="18"/>
        <w:szCs w:val="18"/>
      </w:rPr>
      <w:t>(</w:t>
    </w:r>
    <w:r w:rsidRPr="00A006A0">
      <w:rPr>
        <w:rFonts w:ascii="Arial Narrow" w:hAnsi="Arial Narrow" w:cs="Arial"/>
        <w:sz w:val="18"/>
        <w:szCs w:val="18"/>
      </w:rPr>
      <w:t>BY-NC-SA</w:t>
    </w:r>
    <w:r>
      <w:rPr>
        <w:rFonts w:ascii="Arial Narrow" w:hAnsi="Arial Narrow" w:cs="Arial"/>
        <w:sz w:val="18"/>
        <w:szCs w:val="18"/>
      </w:rPr>
      <w:t>)</w:t>
    </w:r>
    <w:r w:rsidRPr="00A006A0">
      <w:rPr>
        <w:rFonts w:ascii="Arial Narrow" w:hAnsi="Arial Narrow"/>
        <w:sz w:val="18"/>
        <w:szCs w:val="18"/>
      </w:rPr>
      <w:t xml:space="preserve"> licence.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3C627" w14:textId="77777777" w:rsidR="00FF27FB" w:rsidRDefault="00FF27FB" w:rsidP="003C7E31">
      <w:pPr>
        <w:spacing w:after="0" w:line="240" w:lineRule="auto"/>
      </w:pPr>
      <w:r>
        <w:separator/>
      </w:r>
    </w:p>
  </w:footnote>
  <w:footnote w:type="continuationSeparator" w:id="0">
    <w:p w14:paraId="3404B88B" w14:textId="77777777" w:rsidR="00FF27FB" w:rsidRDefault="00FF27FB" w:rsidP="003C7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09EC8" w14:textId="77777777" w:rsidR="00DB0343" w:rsidRPr="0072600E" w:rsidRDefault="00DB0343" w:rsidP="00D02BF7">
    <w:pPr>
      <w:pStyle w:val="Header"/>
      <w:jc w:val="center"/>
      <w:rPr>
        <w:rFonts w:ascii="Arial Narrow" w:hAnsi="Arial Narrow" w:cs="Arial"/>
        <w:bCs/>
        <w:color w:val="FFFFFF" w:themeColor="background1"/>
        <w:sz w:val="32"/>
        <w:szCs w:val="32"/>
      </w:rPr>
    </w:pPr>
    <w:r w:rsidRPr="0072600E">
      <w:rPr>
        <w:rFonts w:ascii="Arial Narrow" w:hAnsi="Arial Narrow" w:cs="Arial"/>
        <w:bCs/>
        <w:color w:val="FFFFFF" w:themeColor="background1"/>
        <w:sz w:val="32"/>
        <w:szCs w:val="32"/>
        <w:highlight w:val="black"/>
      </w:rPr>
      <w:t xml:space="preserve"> * Employer </w:t>
    </w:r>
    <w:r>
      <w:rPr>
        <w:rFonts w:ascii="Arial Narrow" w:hAnsi="Arial Narrow" w:cs="Arial"/>
        <w:bCs/>
        <w:color w:val="FFFFFF" w:themeColor="background1"/>
        <w:sz w:val="32"/>
        <w:szCs w:val="32"/>
        <w:highlight w:val="black"/>
      </w:rPr>
      <w:t>E</w:t>
    </w:r>
    <w:r w:rsidRPr="0072600E">
      <w:rPr>
        <w:rFonts w:ascii="Arial Narrow" w:hAnsi="Arial Narrow" w:cs="Arial"/>
        <w:bCs/>
        <w:color w:val="FFFFFF" w:themeColor="background1"/>
        <w:sz w:val="32"/>
        <w:szCs w:val="32"/>
        <w:highlight w:val="black"/>
      </w:rPr>
      <w:t xml:space="preserve">ngagement </w:t>
    </w:r>
    <w:r>
      <w:rPr>
        <w:rFonts w:ascii="Arial Narrow" w:hAnsi="Arial Narrow" w:cs="Arial"/>
        <w:bCs/>
        <w:color w:val="FFFFFF" w:themeColor="background1"/>
        <w:sz w:val="32"/>
        <w:szCs w:val="32"/>
        <w:highlight w:val="black"/>
      </w:rPr>
      <w:t>T</w:t>
    </w:r>
    <w:r w:rsidRPr="0072600E">
      <w:rPr>
        <w:rFonts w:ascii="Arial Narrow" w:hAnsi="Arial Narrow" w:cs="Arial"/>
        <w:bCs/>
        <w:color w:val="FFFFFF" w:themeColor="background1"/>
        <w:sz w:val="32"/>
        <w:szCs w:val="32"/>
        <w:highlight w:val="black"/>
      </w:rPr>
      <w:t>oolkit: workflows, protocols and risk assessment *</w:t>
    </w:r>
    <w:r w:rsidRPr="0072600E">
      <w:rPr>
        <w:rFonts w:ascii="Arial Narrow" w:hAnsi="Arial Narrow" w:cs="Arial"/>
        <w:bCs/>
        <w:sz w:val="32"/>
        <w:szCs w:val="32"/>
        <w:highlight w:val="black"/>
      </w:rPr>
      <w:t>,</w:t>
    </w:r>
  </w:p>
  <w:p w14:paraId="192849E2" w14:textId="77777777" w:rsidR="00DB0343" w:rsidRPr="00DB0343" w:rsidRDefault="00DB0343" w:rsidP="004131F3">
    <w:pPr>
      <w:pStyle w:val="Header"/>
      <w:rPr>
        <w:rFonts w:ascii="Arial Narrow" w:hAnsi="Arial Narrow"/>
        <w:bCs/>
        <w:color w:val="FFFFFF" w:themeColor="background1"/>
        <w:sz w:val="20"/>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50F"/>
    <w:multiLevelType w:val="hybridMultilevel"/>
    <w:tmpl w:val="BD5A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5E258C"/>
    <w:multiLevelType w:val="hybridMultilevel"/>
    <w:tmpl w:val="B3126282"/>
    <w:lvl w:ilvl="0" w:tplc="CE2883DA">
      <w:start w:val="1"/>
      <w:numFmt w:val="bullet"/>
      <w:lvlText w:val=""/>
      <w:lvlJc w:val="left"/>
      <w:pPr>
        <w:ind w:left="405" w:hanging="360"/>
      </w:pPr>
      <w:rPr>
        <w:rFonts w:ascii="Symbol" w:eastAsiaTheme="minorEastAsia" w:hAnsi="Symbol" w:cstheme="minorBidi" w:hint="default"/>
        <w:color w:val="auto"/>
        <w:sz w:val="22"/>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nsid w:val="4AA72B10"/>
    <w:multiLevelType w:val="hybridMultilevel"/>
    <w:tmpl w:val="754C8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3E135FB"/>
    <w:multiLevelType w:val="hybridMultilevel"/>
    <w:tmpl w:val="35D0B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7BF77EF"/>
    <w:multiLevelType w:val="hybridMultilevel"/>
    <w:tmpl w:val="A478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94786D"/>
    <w:multiLevelType w:val="hybridMultilevel"/>
    <w:tmpl w:val="9854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31"/>
    <w:rsid w:val="00015613"/>
    <w:rsid w:val="00016F16"/>
    <w:rsid w:val="00021E3F"/>
    <w:rsid w:val="00036C53"/>
    <w:rsid w:val="00065E6E"/>
    <w:rsid w:val="000B6D17"/>
    <w:rsid w:val="000E051E"/>
    <w:rsid w:val="00140757"/>
    <w:rsid w:val="00166045"/>
    <w:rsid w:val="001B34FD"/>
    <w:rsid w:val="001B63EA"/>
    <w:rsid w:val="001C6AAA"/>
    <w:rsid w:val="001D2FFA"/>
    <w:rsid w:val="001F0D53"/>
    <w:rsid w:val="00214565"/>
    <w:rsid w:val="002465BF"/>
    <w:rsid w:val="002612D6"/>
    <w:rsid w:val="00265182"/>
    <w:rsid w:val="0027374E"/>
    <w:rsid w:val="002902B1"/>
    <w:rsid w:val="002C5153"/>
    <w:rsid w:val="002D5C48"/>
    <w:rsid w:val="002F53A6"/>
    <w:rsid w:val="003211BA"/>
    <w:rsid w:val="00331133"/>
    <w:rsid w:val="00341D3E"/>
    <w:rsid w:val="00350A33"/>
    <w:rsid w:val="00351E84"/>
    <w:rsid w:val="003747FE"/>
    <w:rsid w:val="003A23CB"/>
    <w:rsid w:val="003A45AC"/>
    <w:rsid w:val="003C7E31"/>
    <w:rsid w:val="00412127"/>
    <w:rsid w:val="004131F3"/>
    <w:rsid w:val="00437FA0"/>
    <w:rsid w:val="00442240"/>
    <w:rsid w:val="00456C29"/>
    <w:rsid w:val="004D201B"/>
    <w:rsid w:val="00504E08"/>
    <w:rsid w:val="00504FEB"/>
    <w:rsid w:val="00530303"/>
    <w:rsid w:val="005365EB"/>
    <w:rsid w:val="00554CD5"/>
    <w:rsid w:val="0056729D"/>
    <w:rsid w:val="00573BB2"/>
    <w:rsid w:val="00597569"/>
    <w:rsid w:val="005A2726"/>
    <w:rsid w:val="005B0560"/>
    <w:rsid w:val="005B704D"/>
    <w:rsid w:val="005C3D31"/>
    <w:rsid w:val="005E7CE4"/>
    <w:rsid w:val="005E7F49"/>
    <w:rsid w:val="005F2AE4"/>
    <w:rsid w:val="005F652B"/>
    <w:rsid w:val="00641BFE"/>
    <w:rsid w:val="00646F5C"/>
    <w:rsid w:val="00671DA4"/>
    <w:rsid w:val="00693C98"/>
    <w:rsid w:val="006B6A30"/>
    <w:rsid w:val="006C2D17"/>
    <w:rsid w:val="006C51EB"/>
    <w:rsid w:val="006C65CC"/>
    <w:rsid w:val="00703FE0"/>
    <w:rsid w:val="0072645C"/>
    <w:rsid w:val="00752E6B"/>
    <w:rsid w:val="007A4E63"/>
    <w:rsid w:val="007A6CFA"/>
    <w:rsid w:val="007D5B88"/>
    <w:rsid w:val="007E2047"/>
    <w:rsid w:val="00801D0F"/>
    <w:rsid w:val="00812B5A"/>
    <w:rsid w:val="00821D37"/>
    <w:rsid w:val="0082702E"/>
    <w:rsid w:val="00852B83"/>
    <w:rsid w:val="00863882"/>
    <w:rsid w:val="00892484"/>
    <w:rsid w:val="0090378B"/>
    <w:rsid w:val="009138EC"/>
    <w:rsid w:val="00931122"/>
    <w:rsid w:val="00974805"/>
    <w:rsid w:val="00983EED"/>
    <w:rsid w:val="009A666D"/>
    <w:rsid w:val="009B42B3"/>
    <w:rsid w:val="009B635C"/>
    <w:rsid w:val="009C35E3"/>
    <w:rsid w:val="009E17AC"/>
    <w:rsid w:val="009E4E75"/>
    <w:rsid w:val="00A006A0"/>
    <w:rsid w:val="00A00BD7"/>
    <w:rsid w:val="00A54E5C"/>
    <w:rsid w:val="00A879E7"/>
    <w:rsid w:val="00A93ABE"/>
    <w:rsid w:val="00AC006A"/>
    <w:rsid w:val="00B006E6"/>
    <w:rsid w:val="00B0270C"/>
    <w:rsid w:val="00B035C1"/>
    <w:rsid w:val="00B33E9A"/>
    <w:rsid w:val="00B51473"/>
    <w:rsid w:val="00B52952"/>
    <w:rsid w:val="00B6715D"/>
    <w:rsid w:val="00B81C80"/>
    <w:rsid w:val="00B90725"/>
    <w:rsid w:val="00BC65D7"/>
    <w:rsid w:val="00BE3613"/>
    <w:rsid w:val="00BE39FC"/>
    <w:rsid w:val="00BF3F90"/>
    <w:rsid w:val="00C1195A"/>
    <w:rsid w:val="00C133EF"/>
    <w:rsid w:val="00C314A5"/>
    <w:rsid w:val="00C36EAE"/>
    <w:rsid w:val="00C92044"/>
    <w:rsid w:val="00C93AF4"/>
    <w:rsid w:val="00CB6DA9"/>
    <w:rsid w:val="00D02BF7"/>
    <w:rsid w:val="00D30080"/>
    <w:rsid w:val="00D3411E"/>
    <w:rsid w:val="00D76B07"/>
    <w:rsid w:val="00D80D29"/>
    <w:rsid w:val="00D85BF9"/>
    <w:rsid w:val="00DB0343"/>
    <w:rsid w:val="00DC05B9"/>
    <w:rsid w:val="00DE231F"/>
    <w:rsid w:val="00DE2FF9"/>
    <w:rsid w:val="00E542FE"/>
    <w:rsid w:val="00E841F3"/>
    <w:rsid w:val="00EA33E2"/>
    <w:rsid w:val="00EB6D47"/>
    <w:rsid w:val="00F22C7D"/>
    <w:rsid w:val="00F2673C"/>
    <w:rsid w:val="00F4288A"/>
    <w:rsid w:val="00F80512"/>
    <w:rsid w:val="00F94FFA"/>
    <w:rsid w:val="00FA171B"/>
    <w:rsid w:val="00FB23CA"/>
    <w:rsid w:val="00FB7646"/>
    <w:rsid w:val="00FC56A6"/>
    <w:rsid w:val="00FF27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EE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paragraph" w:styleId="Heading1">
    <w:name w:val="heading 1"/>
    <w:basedOn w:val="Normal"/>
    <w:link w:val="Heading1Char"/>
    <w:uiPriority w:val="9"/>
    <w:qFormat/>
    <w:rsid w:val="0014075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paragraph" w:styleId="Heading3">
    <w:name w:val="heading 3"/>
    <w:basedOn w:val="Normal"/>
    <w:next w:val="Normal"/>
    <w:link w:val="Heading3Char"/>
    <w:uiPriority w:val="9"/>
    <w:unhideWhenUsed/>
    <w:qFormat/>
    <w:rsid w:val="00554C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4075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40757"/>
    <w:rPr>
      <w:color w:val="0000FF"/>
      <w:u w:val="single"/>
    </w:rPr>
  </w:style>
  <w:style w:type="character" w:styleId="Strong">
    <w:name w:val="Strong"/>
    <w:basedOn w:val="DefaultParagraphFont"/>
    <w:uiPriority w:val="22"/>
    <w:qFormat/>
    <w:rsid w:val="00140757"/>
    <w:rPr>
      <w:b/>
      <w:bCs/>
    </w:rPr>
  </w:style>
  <w:style w:type="paragraph" w:styleId="NormalWeb">
    <w:name w:val="Normal (Web)"/>
    <w:basedOn w:val="Normal"/>
    <w:uiPriority w:val="99"/>
    <w:unhideWhenUsed/>
    <w:rsid w:val="00140757"/>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140757"/>
    <w:pPr>
      <w:spacing w:after="0" w:line="240" w:lineRule="auto"/>
    </w:pPr>
    <w:rPr>
      <w:rFonts w:ascii="Consolas" w:hAnsi="Consolas" w:cs="Consolas"/>
      <w:sz w:val="21"/>
      <w:szCs w:val="21"/>
      <w:lang w:val="en-GB"/>
    </w:rPr>
  </w:style>
  <w:style w:type="character" w:customStyle="1" w:styleId="PlainTextChar">
    <w:name w:val="Plain Text Char"/>
    <w:basedOn w:val="DefaultParagraphFont"/>
    <w:link w:val="PlainText"/>
    <w:uiPriority w:val="99"/>
    <w:rsid w:val="00140757"/>
    <w:rPr>
      <w:rFonts w:ascii="Consolas" w:hAnsi="Consolas" w:cs="Consolas"/>
      <w:sz w:val="21"/>
      <w:szCs w:val="21"/>
    </w:rPr>
  </w:style>
  <w:style w:type="character" w:customStyle="1" w:styleId="st">
    <w:name w:val="st"/>
    <w:basedOn w:val="DefaultParagraphFont"/>
    <w:rsid w:val="004D201B"/>
  </w:style>
  <w:style w:type="character" w:styleId="Emphasis">
    <w:name w:val="Emphasis"/>
    <w:basedOn w:val="DefaultParagraphFont"/>
    <w:uiPriority w:val="20"/>
    <w:qFormat/>
    <w:rsid w:val="004D201B"/>
    <w:rPr>
      <w:i/>
      <w:iCs/>
    </w:rPr>
  </w:style>
  <w:style w:type="character" w:customStyle="1" w:styleId="Heading3Char">
    <w:name w:val="Heading 3 Char"/>
    <w:basedOn w:val="DefaultParagraphFont"/>
    <w:link w:val="Heading3"/>
    <w:uiPriority w:val="9"/>
    <w:rsid w:val="00554CD5"/>
    <w:rPr>
      <w:rFonts w:asciiTheme="majorHAnsi" w:eastAsiaTheme="majorEastAsia" w:hAnsiTheme="majorHAnsi" w:cstheme="majorBidi"/>
      <w:b/>
      <w:bCs/>
      <w:color w:val="4F81BD" w:themeColor="accent1"/>
      <w:lang w:val="en-US"/>
    </w:rPr>
  </w:style>
  <w:style w:type="character" w:styleId="FollowedHyperlink">
    <w:name w:val="FollowedHyperlink"/>
    <w:basedOn w:val="DefaultParagraphFont"/>
    <w:uiPriority w:val="99"/>
    <w:semiHidden/>
    <w:unhideWhenUsed/>
    <w:rsid w:val="001C6AAA"/>
    <w:rPr>
      <w:color w:val="800080" w:themeColor="followedHyperlink"/>
      <w:u w:val="single"/>
    </w:rPr>
  </w:style>
  <w:style w:type="character" w:styleId="CommentReference">
    <w:name w:val="annotation reference"/>
    <w:basedOn w:val="DefaultParagraphFont"/>
    <w:uiPriority w:val="99"/>
    <w:semiHidden/>
    <w:unhideWhenUsed/>
    <w:rsid w:val="003211BA"/>
    <w:rPr>
      <w:sz w:val="16"/>
      <w:szCs w:val="16"/>
    </w:rPr>
  </w:style>
  <w:style w:type="paragraph" w:styleId="CommentText">
    <w:name w:val="annotation text"/>
    <w:basedOn w:val="Normal"/>
    <w:link w:val="CommentTextChar"/>
    <w:uiPriority w:val="99"/>
    <w:unhideWhenUsed/>
    <w:rsid w:val="003211BA"/>
    <w:pPr>
      <w:spacing w:line="240" w:lineRule="auto"/>
    </w:pPr>
    <w:rPr>
      <w:sz w:val="20"/>
      <w:szCs w:val="20"/>
    </w:rPr>
  </w:style>
  <w:style w:type="character" w:customStyle="1" w:styleId="CommentTextChar">
    <w:name w:val="Comment Text Char"/>
    <w:basedOn w:val="DefaultParagraphFont"/>
    <w:link w:val="CommentText"/>
    <w:uiPriority w:val="99"/>
    <w:rsid w:val="003211BA"/>
    <w:rPr>
      <w:sz w:val="20"/>
      <w:szCs w:val="20"/>
      <w:lang w:val="en-US"/>
    </w:rPr>
  </w:style>
  <w:style w:type="paragraph" w:styleId="CommentSubject">
    <w:name w:val="annotation subject"/>
    <w:basedOn w:val="CommentText"/>
    <w:next w:val="CommentText"/>
    <w:link w:val="CommentSubjectChar"/>
    <w:uiPriority w:val="99"/>
    <w:semiHidden/>
    <w:unhideWhenUsed/>
    <w:rsid w:val="003211BA"/>
    <w:rPr>
      <w:b/>
      <w:bCs/>
    </w:rPr>
  </w:style>
  <w:style w:type="character" w:customStyle="1" w:styleId="CommentSubjectChar">
    <w:name w:val="Comment Subject Char"/>
    <w:basedOn w:val="CommentTextChar"/>
    <w:link w:val="CommentSubject"/>
    <w:uiPriority w:val="99"/>
    <w:semiHidden/>
    <w:rsid w:val="003211BA"/>
    <w:rPr>
      <w:b/>
      <w:bCs/>
      <w:sz w:val="20"/>
      <w:szCs w:val="20"/>
      <w:lang w:val="en-US"/>
    </w:rPr>
  </w:style>
  <w:style w:type="paragraph" w:customStyle="1" w:styleId="xdefault">
    <w:name w:val="x_default"/>
    <w:basedOn w:val="Normal"/>
    <w:rsid w:val="001D2FF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paragraph" w:styleId="Heading1">
    <w:name w:val="heading 1"/>
    <w:basedOn w:val="Normal"/>
    <w:link w:val="Heading1Char"/>
    <w:uiPriority w:val="9"/>
    <w:qFormat/>
    <w:rsid w:val="0014075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paragraph" w:styleId="Heading3">
    <w:name w:val="heading 3"/>
    <w:basedOn w:val="Normal"/>
    <w:next w:val="Normal"/>
    <w:link w:val="Heading3Char"/>
    <w:uiPriority w:val="9"/>
    <w:unhideWhenUsed/>
    <w:qFormat/>
    <w:rsid w:val="00554C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4075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40757"/>
    <w:rPr>
      <w:color w:val="0000FF"/>
      <w:u w:val="single"/>
    </w:rPr>
  </w:style>
  <w:style w:type="character" w:styleId="Strong">
    <w:name w:val="Strong"/>
    <w:basedOn w:val="DefaultParagraphFont"/>
    <w:uiPriority w:val="22"/>
    <w:qFormat/>
    <w:rsid w:val="00140757"/>
    <w:rPr>
      <w:b/>
      <w:bCs/>
    </w:rPr>
  </w:style>
  <w:style w:type="paragraph" w:styleId="NormalWeb">
    <w:name w:val="Normal (Web)"/>
    <w:basedOn w:val="Normal"/>
    <w:uiPriority w:val="99"/>
    <w:unhideWhenUsed/>
    <w:rsid w:val="00140757"/>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140757"/>
    <w:pPr>
      <w:spacing w:after="0" w:line="240" w:lineRule="auto"/>
    </w:pPr>
    <w:rPr>
      <w:rFonts w:ascii="Consolas" w:hAnsi="Consolas" w:cs="Consolas"/>
      <w:sz w:val="21"/>
      <w:szCs w:val="21"/>
      <w:lang w:val="en-GB"/>
    </w:rPr>
  </w:style>
  <w:style w:type="character" w:customStyle="1" w:styleId="PlainTextChar">
    <w:name w:val="Plain Text Char"/>
    <w:basedOn w:val="DefaultParagraphFont"/>
    <w:link w:val="PlainText"/>
    <w:uiPriority w:val="99"/>
    <w:rsid w:val="00140757"/>
    <w:rPr>
      <w:rFonts w:ascii="Consolas" w:hAnsi="Consolas" w:cs="Consolas"/>
      <w:sz w:val="21"/>
      <w:szCs w:val="21"/>
    </w:rPr>
  </w:style>
  <w:style w:type="character" w:customStyle="1" w:styleId="st">
    <w:name w:val="st"/>
    <w:basedOn w:val="DefaultParagraphFont"/>
    <w:rsid w:val="004D201B"/>
  </w:style>
  <w:style w:type="character" w:styleId="Emphasis">
    <w:name w:val="Emphasis"/>
    <w:basedOn w:val="DefaultParagraphFont"/>
    <w:uiPriority w:val="20"/>
    <w:qFormat/>
    <w:rsid w:val="004D201B"/>
    <w:rPr>
      <w:i/>
      <w:iCs/>
    </w:rPr>
  </w:style>
  <w:style w:type="character" w:customStyle="1" w:styleId="Heading3Char">
    <w:name w:val="Heading 3 Char"/>
    <w:basedOn w:val="DefaultParagraphFont"/>
    <w:link w:val="Heading3"/>
    <w:uiPriority w:val="9"/>
    <w:rsid w:val="00554CD5"/>
    <w:rPr>
      <w:rFonts w:asciiTheme="majorHAnsi" w:eastAsiaTheme="majorEastAsia" w:hAnsiTheme="majorHAnsi" w:cstheme="majorBidi"/>
      <w:b/>
      <w:bCs/>
      <w:color w:val="4F81BD" w:themeColor="accent1"/>
      <w:lang w:val="en-US"/>
    </w:rPr>
  </w:style>
  <w:style w:type="character" w:styleId="FollowedHyperlink">
    <w:name w:val="FollowedHyperlink"/>
    <w:basedOn w:val="DefaultParagraphFont"/>
    <w:uiPriority w:val="99"/>
    <w:semiHidden/>
    <w:unhideWhenUsed/>
    <w:rsid w:val="001C6AAA"/>
    <w:rPr>
      <w:color w:val="800080" w:themeColor="followedHyperlink"/>
      <w:u w:val="single"/>
    </w:rPr>
  </w:style>
  <w:style w:type="character" w:styleId="CommentReference">
    <w:name w:val="annotation reference"/>
    <w:basedOn w:val="DefaultParagraphFont"/>
    <w:uiPriority w:val="99"/>
    <w:semiHidden/>
    <w:unhideWhenUsed/>
    <w:rsid w:val="003211BA"/>
    <w:rPr>
      <w:sz w:val="16"/>
      <w:szCs w:val="16"/>
    </w:rPr>
  </w:style>
  <w:style w:type="paragraph" w:styleId="CommentText">
    <w:name w:val="annotation text"/>
    <w:basedOn w:val="Normal"/>
    <w:link w:val="CommentTextChar"/>
    <w:uiPriority w:val="99"/>
    <w:unhideWhenUsed/>
    <w:rsid w:val="003211BA"/>
    <w:pPr>
      <w:spacing w:line="240" w:lineRule="auto"/>
    </w:pPr>
    <w:rPr>
      <w:sz w:val="20"/>
      <w:szCs w:val="20"/>
    </w:rPr>
  </w:style>
  <w:style w:type="character" w:customStyle="1" w:styleId="CommentTextChar">
    <w:name w:val="Comment Text Char"/>
    <w:basedOn w:val="DefaultParagraphFont"/>
    <w:link w:val="CommentText"/>
    <w:uiPriority w:val="99"/>
    <w:rsid w:val="003211BA"/>
    <w:rPr>
      <w:sz w:val="20"/>
      <w:szCs w:val="20"/>
      <w:lang w:val="en-US"/>
    </w:rPr>
  </w:style>
  <w:style w:type="paragraph" w:styleId="CommentSubject">
    <w:name w:val="annotation subject"/>
    <w:basedOn w:val="CommentText"/>
    <w:next w:val="CommentText"/>
    <w:link w:val="CommentSubjectChar"/>
    <w:uiPriority w:val="99"/>
    <w:semiHidden/>
    <w:unhideWhenUsed/>
    <w:rsid w:val="003211BA"/>
    <w:rPr>
      <w:b/>
      <w:bCs/>
    </w:rPr>
  </w:style>
  <w:style w:type="character" w:customStyle="1" w:styleId="CommentSubjectChar">
    <w:name w:val="Comment Subject Char"/>
    <w:basedOn w:val="CommentTextChar"/>
    <w:link w:val="CommentSubject"/>
    <w:uiPriority w:val="99"/>
    <w:semiHidden/>
    <w:rsid w:val="003211BA"/>
    <w:rPr>
      <w:b/>
      <w:bCs/>
      <w:sz w:val="20"/>
      <w:szCs w:val="20"/>
      <w:lang w:val="en-US"/>
    </w:rPr>
  </w:style>
  <w:style w:type="paragraph" w:customStyle="1" w:styleId="xdefault">
    <w:name w:val="x_default"/>
    <w:basedOn w:val="Normal"/>
    <w:rsid w:val="001D2FF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7797">
      <w:bodyDiv w:val="1"/>
      <w:marLeft w:val="0"/>
      <w:marRight w:val="0"/>
      <w:marTop w:val="0"/>
      <w:marBottom w:val="0"/>
      <w:divBdr>
        <w:top w:val="none" w:sz="0" w:space="0" w:color="auto"/>
        <w:left w:val="none" w:sz="0" w:space="0" w:color="auto"/>
        <w:bottom w:val="none" w:sz="0" w:space="0" w:color="auto"/>
        <w:right w:val="none" w:sz="0" w:space="0" w:color="auto"/>
      </w:divBdr>
    </w:div>
    <w:div w:id="241531580">
      <w:bodyDiv w:val="1"/>
      <w:marLeft w:val="0"/>
      <w:marRight w:val="0"/>
      <w:marTop w:val="0"/>
      <w:marBottom w:val="0"/>
      <w:divBdr>
        <w:top w:val="none" w:sz="0" w:space="0" w:color="auto"/>
        <w:left w:val="none" w:sz="0" w:space="0" w:color="auto"/>
        <w:bottom w:val="none" w:sz="0" w:space="0" w:color="auto"/>
        <w:right w:val="none" w:sz="0" w:space="0" w:color="auto"/>
      </w:divBdr>
    </w:div>
    <w:div w:id="713891397">
      <w:bodyDiv w:val="1"/>
      <w:marLeft w:val="0"/>
      <w:marRight w:val="0"/>
      <w:marTop w:val="0"/>
      <w:marBottom w:val="0"/>
      <w:divBdr>
        <w:top w:val="none" w:sz="0" w:space="0" w:color="auto"/>
        <w:left w:val="none" w:sz="0" w:space="0" w:color="auto"/>
        <w:bottom w:val="none" w:sz="0" w:space="0" w:color="auto"/>
        <w:right w:val="none" w:sz="0" w:space="0" w:color="auto"/>
      </w:divBdr>
    </w:div>
    <w:div w:id="969744047">
      <w:bodyDiv w:val="1"/>
      <w:marLeft w:val="0"/>
      <w:marRight w:val="0"/>
      <w:marTop w:val="0"/>
      <w:marBottom w:val="0"/>
      <w:divBdr>
        <w:top w:val="none" w:sz="0" w:space="0" w:color="auto"/>
        <w:left w:val="none" w:sz="0" w:space="0" w:color="auto"/>
        <w:bottom w:val="none" w:sz="0" w:space="0" w:color="auto"/>
        <w:right w:val="none" w:sz="0" w:space="0" w:color="auto"/>
      </w:divBdr>
    </w:div>
    <w:div w:id="1145582182">
      <w:bodyDiv w:val="1"/>
      <w:marLeft w:val="0"/>
      <w:marRight w:val="0"/>
      <w:marTop w:val="0"/>
      <w:marBottom w:val="0"/>
      <w:divBdr>
        <w:top w:val="none" w:sz="0" w:space="0" w:color="auto"/>
        <w:left w:val="none" w:sz="0" w:space="0" w:color="auto"/>
        <w:bottom w:val="none" w:sz="0" w:space="0" w:color="auto"/>
        <w:right w:val="none" w:sz="0" w:space="0" w:color="auto"/>
      </w:divBdr>
    </w:div>
    <w:div w:id="1703900993">
      <w:bodyDiv w:val="1"/>
      <w:marLeft w:val="0"/>
      <w:marRight w:val="0"/>
      <w:marTop w:val="0"/>
      <w:marBottom w:val="0"/>
      <w:divBdr>
        <w:top w:val="none" w:sz="0" w:space="0" w:color="auto"/>
        <w:left w:val="none" w:sz="0" w:space="0" w:color="auto"/>
        <w:bottom w:val="none" w:sz="0" w:space="0" w:color="auto"/>
        <w:right w:val="none" w:sz="0" w:space="0" w:color="auto"/>
      </w:divBdr>
      <w:divsChild>
        <w:div w:id="157507200">
          <w:marLeft w:val="0"/>
          <w:marRight w:val="0"/>
          <w:marTop w:val="0"/>
          <w:marBottom w:val="0"/>
          <w:divBdr>
            <w:top w:val="none" w:sz="0" w:space="0" w:color="auto"/>
            <w:left w:val="none" w:sz="0" w:space="0" w:color="auto"/>
            <w:bottom w:val="none" w:sz="0" w:space="0" w:color="auto"/>
            <w:right w:val="none" w:sz="0" w:space="0" w:color="auto"/>
          </w:divBdr>
          <w:divsChild>
            <w:div w:id="960840582">
              <w:marLeft w:val="0"/>
              <w:marRight w:val="0"/>
              <w:marTop w:val="0"/>
              <w:marBottom w:val="0"/>
              <w:divBdr>
                <w:top w:val="none" w:sz="0" w:space="0" w:color="auto"/>
                <w:left w:val="none" w:sz="0" w:space="0" w:color="auto"/>
                <w:bottom w:val="none" w:sz="0" w:space="0" w:color="auto"/>
                <w:right w:val="none" w:sz="0" w:space="0" w:color="auto"/>
              </w:divBdr>
              <w:divsChild>
                <w:div w:id="59326129">
                  <w:marLeft w:val="0"/>
                  <w:marRight w:val="0"/>
                  <w:marTop w:val="0"/>
                  <w:marBottom w:val="0"/>
                  <w:divBdr>
                    <w:top w:val="none" w:sz="0" w:space="0" w:color="auto"/>
                    <w:left w:val="none" w:sz="0" w:space="0" w:color="auto"/>
                    <w:bottom w:val="none" w:sz="0" w:space="0" w:color="auto"/>
                    <w:right w:val="none" w:sz="0" w:space="0" w:color="auto"/>
                  </w:divBdr>
                  <w:divsChild>
                    <w:div w:id="949556606">
                      <w:marLeft w:val="0"/>
                      <w:marRight w:val="0"/>
                      <w:marTop w:val="0"/>
                      <w:marBottom w:val="0"/>
                      <w:divBdr>
                        <w:top w:val="none" w:sz="0" w:space="0" w:color="auto"/>
                        <w:left w:val="none" w:sz="0" w:space="0" w:color="auto"/>
                        <w:bottom w:val="none" w:sz="0" w:space="0" w:color="auto"/>
                        <w:right w:val="none" w:sz="0" w:space="0" w:color="auto"/>
                      </w:divBdr>
                      <w:divsChild>
                        <w:div w:id="450326234">
                          <w:marLeft w:val="0"/>
                          <w:marRight w:val="0"/>
                          <w:marTop w:val="0"/>
                          <w:marBottom w:val="0"/>
                          <w:divBdr>
                            <w:top w:val="none" w:sz="0" w:space="0" w:color="auto"/>
                            <w:left w:val="none" w:sz="0" w:space="0" w:color="auto"/>
                            <w:bottom w:val="none" w:sz="0" w:space="0" w:color="auto"/>
                            <w:right w:val="none" w:sz="0" w:space="0" w:color="auto"/>
                          </w:divBdr>
                          <w:divsChild>
                            <w:div w:id="312682433">
                              <w:marLeft w:val="0"/>
                              <w:marRight w:val="0"/>
                              <w:marTop w:val="0"/>
                              <w:marBottom w:val="0"/>
                              <w:divBdr>
                                <w:top w:val="none" w:sz="0" w:space="0" w:color="auto"/>
                                <w:left w:val="none" w:sz="0" w:space="0" w:color="auto"/>
                                <w:bottom w:val="none" w:sz="0" w:space="0" w:color="auto"/>
                                <w:right w:val="none" w:sz="0" w:space="0" w:color="auto"/>
                              </w:divBdr>
                              <w:divsChild>
                                <w:div w:id="1872957285">
                                  <w:marLeft w:val="0"/>
                                  <w:marRight w:val="0"/>
                                  <w:marTop w:val="0"/>
                                  <w:marBottom w:val="0"/>
                                  <w:divBdr>
                                    <w:top w:val="none" w:sz="0" w:space="0" w:color="auto"/>
                                    <w:left w:val="none" w:sz="0" w:space="0" w:color="auto"/>
                                    <w:bottom w:val="none" w:sz="0" w:space="0" w:color="auto"/>
                                    <w:right w:val="none" w:sz="0" w:space="0" w:color="auto"/>
                                  </w:divBdr>
                                  <w:divsChild>
                                    <w:div w:id="11322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93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sc.ac.uk/whatwedo/programmes/resourcediscovery/googlegen.aspx" TargetMode="External"/><Relationship Id="rId13" Type="http://schemas.openxmlformats.org/officeDocument/2006/relationships/hyperlink" Target="http://www.port.ac.uk/courses/undergraduate/needsomehelp/glossaryofterms/" TargetMode="External"/><Relationship Id="rId18" Type="http://schemas.openxmlformats.org/officeDocument/2006/relationships/hyperlink" Target="http://www.businessdictionary.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qaa.ac.uk/assuringstandardsandquality/academicinfrastructure/Pages/default.aspx" TargetMode="External"/><Relationship Id="rId7" Type="http://schemas.openxmlformats.org/officeDocument/2006/relationships/endnotes" Target="endnotes.xml"/><Relationship Id="rId12" Type="http://schemas.openxmlformats.org/officeDocument/2006/relationships/hyperlink" Target="http://www.uclan.ac.uk/information/parents/glossart_of_terms.php" TargetMode="External"/><Relationship Id="rId17" Type="http://schemas.openxmlformats.org/officeDocument/2006/relationships/hyperlink" Target="http://www.jisc.ac.uk/aboutus/glossary.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ottingham.ac.uk/humanities/students/glossary/intro.aspx" TargetMode="External"/><Relationship Id="rId20" Type="http://schemas.openxmlformats.org/officeDocument/2006/relationships/hyperlink" Target="http://www.heacademy.ac.uk/resources/detail/pdp/pd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fce.ac.uk/aboutus/glossary/glossary.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anchester.ac.uk/undergraduate/studentlife/teachingandlearning/glossary/jargond-g/" TargetMode="External"/><Relationship Id="rId23" Type="http://schemas.openxmlformats.org/officeDocument/2006/relationships/hyperlink" Target="http://www.hefce.ac.uk/aboutus/glossary/acronyms.htm" TargetMode="External"/><Relationship Id="rId10" Type="http://schemas.openxmlformats.org/officeDocument/2006/relationships/hyperlink" Target="http://www.hefce.ac.uk/aboutus/glossary/glossary.htm" TargetMode="External"/><Relationship Id="rId19" Type="http://schemas.openxmlformats.org/officeDocument/2006/relationships/hyperlink" Target="http://www.pineappleproject.org.uk" TargetMode="External"/><Relationship Id="rId4" Type="http://schemas.openxmlformats.org/officeDocument/2006/relationships/settings" Target="settings.xml"/><Relationship Id="rId9" Type="http://schemas.openxmlformats.org/officeDocument/2006/relationships/hyperlink" Target="http://www.sscalliance.org" TargetMode="External"/><Relationship Id="rId14" Type="http://schemas.openxmlformats.org/officeDocument/2006/relationships/hyperlink" Target="http://www.port.ac.uk/courses/undergraduate/needsomehelp/glossaryofterms/" TargetMode="External"/><Relationship Id="rId22" Type="http://schemas.openxmlformats.org/officeDocument/2006/relationships/hyperlink" Target="http://www.hefce.ac.uk/whatwedo/lt/publicinfo/ki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sa/2.0/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61280800.dotm</Template>
  <TotalTime>0</TotalTime>
  <Pages>7</Pages>
  <Words>4297</Words>
  <Characters>24495</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28735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Stone</dc:creator>
  <cp:lastModifiedBy>Ruth Waring</cp:lastModifiedBy>
  <cp:revision>2</cp:revision>
  <cp:lastPrinted>2012-01-20T09:43:00Z</cp:lastPrinted>
  <dcterms:created xsi:type="dcterms:W3CDTF">2012-07-09T16:00:00Z</dcterms:created>
  <dcterms:modified xsi:type="dcterms:W3CDTF">2012-07-09T16:00:00Z</dcterms:modified>
</cp:coreProperties>
</file>