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D7" w:rsidRPr="001A42DE" w:rsidRDefault="00E86C0C" w:rsidP="00044475">
      <w:pPr>
        <w:spacing w:after="12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07</w:t>
      </w:r>
      <w:r w:rsidR="00160259">
        <w:rPr>
          <w:b/>
          <w:bCs/>
          <w:sz w:val="24"/>
          <w:szCs w:val="24"/>
        </w:rPr>
        <w:t xml:space="preserve"> [</w:t>
      </w:r>
      <w:r w:rsidR="003956B2">
        <w:rPr>
          <w:b/>
          <w:bCs/>
          <w:sz w:val="24"/>
          <w:szCs w:val="24"/>
        </w:rPr>
        <w:t>a</w:t>
      </w:r>
      <w:r w:rsidR="00160259">
        <w:rPr>
          <w:b/>
          <w:bCs/>
          <w:sz w:val="24"/>
          <w:szCs w:val="24"/>
        </w:rPr>
        <w:t>]</w:t>
      </w:r>
      <w:r w:rsidR="001A42DE" w:rsidRPr="001A42DE">
        <w:rPr>
          <w:b/>
          <w:bCs/>
          <w:sz w:val="24"/>
          <w:szCs w:val="24"/>
        </w:rPr>
        <w:t xml:space="preserve"> </w:t>
      </w:r>
      <w:r w:rsidR="001A42DE" w:rsidRPr="001A42DE">
        <w:rPr>
          <w:rFonts w:ascii="Calibri" w:hAnsi="Calibri" w:cs="Calibri"/>
          <w:b/>
          <w:bCs/>
          <w:sz w:val="24"/>
          <w:szCs w:val="24"/>
        </w:rPr>
        <w:t>Accreditation of Prior Learning - APL</w:t>
      </w:r>
    </w:p>
    <w:p w:rsidR="001A42DE" w:rsidRPr="00914F5E" w:rsidRDefault="006F6CB5" w:rsidP="006F6CB5">
      <w:pPr>
        <w:spacing w:after="0"/>
        <w:rPr>
          <w:rFonts w:ascii="Calibri" w:hAnsi="Calibri" w:cs="Calibri"/>
          <w:u w:val="single"/>
        </w:rPr>
      </w:pPr>
      <w:r w:rsidRPr="00914F5E">
        <w:rPr>
          <w:rFonts w:ascii="Calibri" w:hAnsi="Calibri" w:cs="Calibri"/>
          <w:u w:val="single"/>
        </w:rPr>
        <w:t>What is APL and h</w:t>
      </w:r>
      <w:r w:rsidR="00154058" w:rsidRPr="00914F5E">
        <w:rPr>
          <w:rFonts w:ascii="Calibri" w:hAnsi="Calibri" w:cs="Calibri"/>
          <w:u w:val="single"/>
        </w:rPr>
        <w:t xml:space="preserve">ow may </w:t>
      </w:r>
      <w:r w:rsidR="00FA15FE">
        <w:rPr>
          <w:rFonts w:ascii="Calibri" w:hAnsi="Calibri" w:cs="Calibri"/>
          <w:u w:val="single"/>
        </w:rPr>
        <w:t>it</w:t>
      </w:r>
      <w:r w:rsidR="00154058" w:rsidRPr="00914F5E">
        <w:rPr>
          <w:rFonts w:ascii="Calibri" w:hAnsi="Calibri" w:cs="Calibri"/>
          <w:u w:val="single"/>
        </w:rPr>
        <w:t xml:space="preserve"> benefit </w:t>
      </w:r>
      <w:r w:rsidR="00FA15FE">
        <w:rPr>
          <w:rFonts w:ascii="Calibri" w:hAnsi="Calibri" w:cs="Calibri"/>
          <w:u w:val="single"/>
        </w:rPr>
        <w:t>learners</w:t>
      </w:r>
      <w:r w:rsidR="00C226F2">
        <w:rPr>
          <w:rFonts w:ascii="Calibri" w:hAnsi="Calibri" w:cs="Calibri"/>
          <w:u w:val="single"/>
        </w:rPr>
        <w:t xml:space="preserve"> and</w:t>
      </w:r>
      <w:r w:rsidR="00154058" w:rsidRPr="00914F5E">
        <w:rPr>
          <w:rFonts w:ascii="Calibri" w:hAnsi="Calibri" w:cs="Calibri"/>
          <w:u w:val="single"/>
        </w:rPr>
        <w:t xml:space="preserve"> </w:t>
      </w:r>
      <w:r w:rsidRPr="00914F5E">
        <w:rPr>
          <w:rFonts w:ascii="Calibri" w:hAnsi="Calibri" w:cs="Calibri"/>
          <w:u w:val="single"/>
        </w:rPr>
        <w:t>employers?</w:t>
      </w:r>
      <w:r w:rsidR="00154058" w:rsidRPr="00914F5E">
        <w:rPr>
          <w:rFonts w:ascii="Calibri" w:hAnsi="Calibri" w:cs="Calibri"/>
          <w:u w:val="single"/>
        </w:rPr>
        <w:t xml:space="preserve"> </w:t>
      </w:r>
    </w:p>
    <w:p w:rsidR="00914F5E" w:rsidRPr="0031122F" w:rsidRDefault="00154058" w:rsidP="003B2121">
      <w:pPr>
        <w:spacing w:after="0"/>
        <w:rPr>
          <w:rFonts w:cstheme="minorHAnsi"/>
        </w:rPr>
      </w:pPr>
      <w:r w:rsidRPr="00914F5E">
        <w:rPr>
          <w:rFonts w:cstheme="minorHAnsi"/>
        </w:rPr>
        <w:t>APL</w:t>
      </w:r>
      <w:r w:rsidR="00E6346C">
        <w:rPr>
          <w:rFonts w:cstheme="minorHAnsi"/>
        </w:rPr>
        <w:t xml:space="preserve"> </w:t>
      </w:r>
      <w:r w:rsidR="003A6732">
        <w:rPr>
          <w:rFonts w:cstheme="minorHAnsi"/>
        </w:rPr>
        <w:t>(</w:t>
      </w:r>
      <w:r w:rsidR="00E6346C">
        <w:rPr>
          <w:rFonts w:cstheme="minorHAnsi"/>
        </w:rPr>
        <w:t>Accreditation of Prior Learning</w:t>
      </w:r>
      <w:r w:rsidR="003A6732">
        <w:rPr>
          <w:rFonts w:cstheme="minorHAnsi"/>
        </w:rPr>
        <w:t>)</w:t>
      </w:r>
      <w:r w:rsidRPr="00914F5E">
        <w:rPr>
          <w:rFonts w:cstheme="minorHAnsi"/>
        </w:rPr>
        <w:t xml:space="preserve"> is a </w:t>
      </w:r>
      <w:r w:rsidR="00FA15FE" w:rsidRPr="00914F5E">
        <w:rPr>
          <w:rFonts w:cstheme="minorHAnsi"/>
        </w:rPr>
        <w:t>process that</w:t>
      </w:r>
      <w:r w:rsidRPr="00914F5E">
        <w:rPr>
          <w:rFonts w:cstheme="minorHAnsi"/>
        </w:rPr>
        <w:t xml:space="preserve"> aims to </w:t>
      </w:r>
      <w:r w:rsidR="00BE7C1C" w:rsidRPr="00914F5E">
        <w:rPr>
          <w:rFonts w:cstheme="minorHAnsi"/>
        </w:rPr>
        <w:t>recognise</w:t>
      </w:r>
      <w:r w:rsidRPr="00914F5E">
        <w:rPr>
          <w:rFonts w:cstheme="minorHAnsi"/>
        </w:rPr>
        <w:t xml:space="preserve"> </w:t>
      </w:r>
      <w:r w:rsidR="00BE7C1C" w:rsidRPr="00914F5E">
        <w:rPr>
          <w:rFonts w:cstheme="minorHAnsi"/>
        </w:rPr>
        <w:t xml:space="preserve">prior </w:t>
      </w:r>
      <w:r w:rsidRPr="00914F5E">
        <w:rPr>
          <w:rFonts w:cstheme="minorHAnsi"/>
        </w:rPr>
        <w:t>learning</w:t>
      </w:r>
      <w:r w:rsidR="00BE7C1C" w:rsidRPr="00914F5E">
        <w:rPr>
          <w:rFonts w:cstheme="minorHAnsi"/>
        </w:rPr>
        <w:t xml:space="preserve"> </w:t>
      </w:r>
      <w:r w:rsidR="00C226F2">
        <w:rPr>
          <w:rFonts w:cstheme="minorHAnsi"/>
        </w:rPr>
        <w:t>so that it</w:t>
      </w:r>
      <w:r w:rsidR="00BE7C1C" w:rsidRPr="00914F5E">
        <w:rPr>
          <w:rFonts w:cstheme="minorHAnsi"/>
        </w:rPr>
        <w:t xml:space="preserve"> might contribute to </w:t>
      </w:r>
      <w:r w:rsidR="00C226F2">
        <w:rPr>
          <w:rFonts w:cstheme="minorHAnsi"/>
        </w:rPr>
        <w:t xml:space="preserve">a </w:t>
      </w:r>
      <w:r w:rsidR="00BE7C1C" w:rsidRPr="00914F5E">
        <w:rPr>
          <w:rFonts w:cstheme="minorHAnsi"/>
        </w:rPr>
        <w:t xml:space="preserve">current or </w:t>
      </w:r>
      <w:r w:rsidR="00C226F2" w:rsidRPr="00914F5E">
        <w:rPr>
          <w:rFonts w:cstheme="minorHAnsi"/>
        </w:rPr>
        <w:t>future</w:t>
      </w:r>
      <w:r w:rsidR="00C226F2">
        <w:rPr>
          <w:rFonts w:cstheme="minorHAnsi"/>
        </w:rPr>
        <w:t xml:space="preserve"> course of </w:t>
      </w:r>
      <w:r w:rsidR="00BE7C1C" w:rsidRPr="00914F5E">
        <w:rPr>
          <w:rFonts w:cstheme="minorHAnsi"/>
        </w:rPr>
        <w:t xml:space="preserve">study. </w:t>
      </w:r>
      <w:r w:rsidR="00542929">
        <w:rPr>
          <w:rFonts w:cstheme="minorHAnsi"/>
        </w:rPr>
        <w:t>R</w:t>
      </w:r>
      <w:r w:rsidR="00606202" w:rsidRPr="00914F5E">
        <w:rPr>
          <w:rFonts w:cstheme="minorHAnsi"/>
        </w:rPr>
        <w:t xml:space="preserve">ecognition </w:t>
      </w:r>
      <w:r w:rsidR="00542929">
        <w:rPr>
          <w:rFonts w:cstheme="minorHAnsi"/>
        </w:rPr>
        <w:t xml:space="preserve">takes the form of assessing the amount and level of learning regardless of where it took place, for example at work, in the home </w:t>
      </w:r>
      <w:r w:rsidR="00921369">
        <w:rPr>
          <w:rFonts w:cstheme="minorHAnsi"/>
        </w:rPr>
        <w:t xml:space="preserve">or </w:t>
      </w:r>
      <w:r w:rsidR="00542929">
        <w:rPr>
          <w:rFonts w:cstheme="minorHAnsi"/>
        </w:rPr>
        <w:t xml:space="preserve">undertaking voluntary work. </w:t>
      </w:r>
      <w:r w:rsidR="00D736A5" w:rsidRPr="00914F5E">
        <w:rPr>
          <w:rFonts w:cstheme="minorHAnsi"/>
        </w:rPr>
        <w:t>T</w:t>
      </w:r>
      <w:r w:rsidR="0064676D" w:rsidRPr="00914F5E">
        <w:rPr>
          <w:rFonts w:cstheme="minorHAnsi"/>
        </w:rPr>
        <w:t>he</w:t>
      </w:r>
      <w:r w:rsidR="00D736A5" w:rsidRPr="00914F5E">
        <w:rPr>
          <w:rFonts w:cstheme="minorHAnsi"/>
        </w:rPr>
        <w:t xml:space="preserve"> </w:t>
      </w:r>
      <w:r w:rsidRPr="00914F5E">
        <w:rPr>
          <w:rFonts w:cstheme="minorHAnsi"/>
        </w:rPr>
        <w:t xml:space="preserve">premise </w:t>
      </w:r>
      <w:r w:rsidR="00D736A5" w:rsidRPr="00914F5E">
        <w:rPr>
          <w:rFonts w:cstheme="minorHAnsi"/>
        </w:rPr>
        <w:t xml:space="preserve">is </w:t>
      </w:r>
      <w:r w:rsidRPr="00914F5E">
        <w:rPr>
          <w:rFonts w:cstheme="minorHAnsi"/>
        </w:rPr>
        <w:t>that learning can be identified, measured, assessed and accredited, regardless of the context in which it is acquired.</w:t>
      </w:r>
      <w:r w:rsidR="00FC757C" w:rsidRPr="00914F5E">
        <w:rPr>
          <w:rStyle w:val="FootnoteReference"/>
          <w:rFonts w:cstheme="minorHAnsi"/>
        </w:rPr>
        <w:footnoteReference w:id="1"/>
      </w:r>
      <w:r w:rsidR="003B2121">
        <w:rPr>
          <w:rFonts w:cstheme="minorHAnsi"/>
        </w:rPr>
        <w:t xml:space="preserve"> </w:t>
      </w:r>
      <w:r w:rsidR="00C16C63">
        <w:rPr>
          <w:rFonts w:cstheme="minorHAnsi"/>
        </w:rPr>
        <w:t>This has the potential to save time and money and avoids the need for rep</w:t>
      </w:r>
      <w:r w:rsidR="00FA15FE">
        <w:rPr>
          <w:rFonts w:cstheme="minorHAnsi"/>
        </w:rPr>
        <w:t>etition of</w:t>
      </w:r>
      <w:r w:rsidR="00C16C63">
        <w:rPr>
          <w:rFonts w:cstheme="minorHAnsi"/>
        </w:rPr>
        <w:t xml:space="preserve"> learning </w:t>
      </w:r>
      <w:r w:rsidR="00446AE9">
        <w:rPr>
          <w:rFonts w:cstheme="minorHAnsi"/>
        </w:rPr>
        <w:t>that</w:t>
      </w:r>
      <w:r w:rsidR="00C16C63">
        <w:rPr>
          <w:rFonts w:cstheme="minorHAnsi"/>
        </w:rPr>
        <w:t xml:space="preserve"> has already been acquired.</w:t>
      </w:r>
    </w:p>
    <w:p w:rsidR="00355B6A" w:rsidRDefault="00355B6A" w:rsidP="00131A4A">
      <w:pPr>
        <w:spacing w:after="0"/>
        <w:rPr>
          <w:u w:val="single"/>
          <w:lang w:val="en-GB"/>
        </w:rPr>
      </w:pPr>
    </w:p>
    <w:p w:rsidR="00446AE9" w:rsidRPr="0031704C" w:rsidRDefault="00446AE9" w:rsidP="00446AE9">
      <w:pPr>
        <w:spacing w:after="0" w:line="240" w:lineRule="auto"/>
        <w:rPr>
          <w:rFonts w:ascii="Calibri" w:hAnsi="Calibri" w:cs="Calibri"/>
          <w:u w:val="single"/>
          <w:lang w:eastAsia="en-GB"/>
        </w:rPr>
      </w:pPr>
      <w:r w:rsidRPr="0031704C">
        <w:rPr>
          <w:rFonts w:ascii="Calibri" w:hAnsi="Calibri" w:cs="Calibri"/>
          <w:u w:val="single"/>
          <w:lang w:eastAsia="en-GB"/>
        </w:rPr>
        <w:t xml:space="preserve">Reasons for </w:t>
      </w:r>
      <w:proofErr w:type="gramStart"/>
      <w:r w:rsidRPr="0031704C">
        <w:rPr>
          <w:rFonts w:ascii="Calibri" w:hAnsi="Calibri" w:cs="Calibri"/>
          <w:u w:val="single"/>
          <w:lang w:eastAsia="en-GB"/>
        </w:rPr>
        <w:t>claiming  APL</w:t>
      </w:r>
      <w:proofErr w:type="gramEnd"/>
    </w:p>
    <w:p w:rsidR="00446AE9" w:rsidRPr="0031704C" w:rsidRDefault="00446AE9" w:rsidP="00446AE9">
      <w:pPr>
        <w:spacing w:after="0" w:line="240" w:lineRule="auto"/>
        <w:rPr>
          <w:rFonts w:ascii="Calibri" w:hAnsi="Calibri" w:cs="Calibri"/>
          <w:u w:val="single"/>
          <w:lang w:eastAsia="en-GB"/>
        </w:rPr>
      </w:pPr>
    </w:p>
    <w:p w:rsidR="00446AE9" w:rsidRPr="0031704C" w:rsidRDefault="00446AE9" w:rsidP="00446AE9">
      <w:pPr>
        <w:spacing w:after="0" w:line="240" w:lineRule="auto"/>
        <w:rPr>
          <w:rFonts w:ascii="Calibri" w:hAnsi="Calibri" w:cs="Calibri"/>
          <w:lang w:eastAsia="en-GB"/>
        </w:rPr>
      </w:pPr>
      <w:r w:rsidRPr="0031704C">
        <w:rPr>
          <w:rFonts w:ascii="Calibri" w:hAnsi="Calibri" w:cs="Calibri"/>
          <w:lang w:eastAsia="en-GB"/>
        </w:rPr>
        <w:t xml:space="preserve">For learners </w:t>
      </w:r>
    </w:p>
    <w:p w:rsidR="00446AE9" w:rsidRPr="0031704C" w:rsidRDefault="00446AE9" w:rsidP="00446AE9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Calibri" w:hAnsi="Calibri" w:cs="Calibri"/>
          <w:lang w:eastAsia="en-GB"/>
        </w:rPr>
      </w:pPr>
      <w:r w:rsidRPr="0031704C">
        <w:rPr>
          <w:rFonts w:ascii="Calibri" w:hAnsi="Calibri" w:cs="Calibri"/>
          <w:lang w:eastAsia="en-GB"/>
        </w:rPr>
        <w:t xml:space="preserve">Gain </w:t>
      </w:r>
      <w:r>
        <w:rPr>
          <w:rFonts w:ascii="Calibri" w:hAnsi="Calibri" w:cs="Calibri"/>
          <w:lang w:eastAsia="en-GB"/>
        </w:rPr>
        <w:t xml:space="preserve">entry </w:t>
      </w:r>
      <w:r w:rsidRPr="0031704C">
        <w:rPr>
          <w:rFonts w:ascii="Calibri" w:hAnsi="Calibri" w:cs="Calibri"/>
          <w:lang w:eastAsia="en-GB"/>
        </w:rPr>
        <w:t>to a course for which</w:t>
      </w:r>
      <w:r>
        <w:rPr>
          <w:rFonts w:ascii="Calibri" w:hAnsi="Calibri" w:cs="Calibri"/>
          <w:lang w:eastAsia="en-GB"/>
        </w:rPr>
        <w:t xml:space="preserve"> they</w:t>
      </w:r>
      <w:r w:rsidRPr="0031704C">
        <w:rPr>
          <w:rFonts w:ascii="Calibri" w:hAnsi="Calibri" w:cs="Calibri"/>
          <w:lang w:eastAsia="en-GB"/>
        </w:rPr>
        <w:t xml:space="preserve"> may not have the standard entry qualifications</w:t>
      </w:r>
    </w:p>
    <w:p w:rsidR="00446AE9" w:rsidRPr="0031704C" w:rsidRDefault="00446AE9" w:rsidP="00446AE9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</w:t>
      </w:r>
      <w:r w:rsidRPr="0031704C">
        <w:rPr>
          <w:rFonts w:ascii="Calibri" w:hAnsi="Calibri" w:cs="Calibri"/>
          <w:lang w:eastAsia="en-GB"/>
        </w:rPr>
        <w:t xml:space="preserve">ave time by completing </w:t>
      </w:r>
      <w:r>
        <w:rPr>
          <w:rFonts w:ascii="Calibri" w:hAnsi="Calibri" w:cs="Calibri"/>
          <w:lang w:eastAsia="en-GB"/>
        </w:rPr>
        <w:t xml:space="preserve">a </w:t>
      </w:r>
      <w:r w:rsidRPr="0031704C">
        <w:rPr>
          <w:rFonts w:ascii="Calibri" w:hAnsi="Calibri" w:cs="Calibri"/>
          <w:lang w:eastAsia="en-GB"/>
        </w:rPr>
        <w:t>course more quickly</w:t>
      </w:r>
    </w:p>
    <w:p w:rsidR="00446AE9" w:rsidRPr="0031704C" w:rsidRDefault="00446AE9" w:rsidP="00446AE9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Calibri" w:hAnsi="Calibri" w:cs="Calibri"/>
          <w:lang w:eastAsia="en-GB"/>
        </w:rPr>
      </w:pPr>
      <w:r w:rsidRPr="0031704C">
        <w:rPr>
          <w:rFonts w:ascii="Calibri" w:hAnsi="Calibri" w:cs="Calibri"/>
          <w:lang w:eastAsia="en-GB"/>
        </w:rPr>
        <w:t>Avoid having to repeat learning</w:t>
      </w:r>
    </w:p>
    <w:p w:rsidR="00446AE9" w:rsidRPr="0031704C" w:rsidRDefault="00446AE9" w:rsidP="00446AE9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L</w:t>
      </w:r>
      <w:r w:rsidRPr="0031704C">
        <w:rPr>
          <w:rFonts w:ascii="Calibri" w:hAnsi="Calibri" w:cs="Calibri"/>
          <w:lang w:eastAsia="en-GB"/>
        </w:rPr>
        <w:t>earning and capabilities gained through experience</w:t>
      </w:r>
      <w:r>
        <w:rPr>
          <w:rFonts w:ascii="Calibri" w:hAnsi="Calibri" w:cs="Calibri"/>
          <w:lang w:eastAsia="en-GB"/>
        </w:rPr>
        <w:t xml:space="preserve"> are</w:t>
      </w:r>
      <w:r w:rsidRPr="0031704C">
        <w:rPr>
          <w:rFonts w:ascii="Calibri" w:hAnsi="Calibri" w:cs="Calibri"/>
          <w:lang w:eastAsia="en-GB"/>
        </w:rPr>
        <w:t xml:space="preserve"> recognised at HE level</w:t>
      </w:r>
    </w:p>
    <w:p w:rsidR="00446AE9" w:rsidRDefault="00446AE9" w:rsidP="00446AE9">
      <w:pPr>
        <w:pStyle w:val="NormalWeb"/>
        <w:spacing w:before="0" w:beforeAutospacing="0" w:after="0" w:afterAutospacing="0"/>
        <w:rPr>
          <w:rFonts w:ascii="Calibri" w:hAnsi="Calibri" w:cs="Calibri"/>
          <w:szCs w:val="22"/>
        </w:rPr>
      </w:pPr>
    </w:p>
    <w:p w:rsidR="00446AE9" w:rsidRDefault="00446AE9" w:rsidP="00446AE9">
      <w:pPr>
        <w:pStyle w:val="NormalWeb"/>
        <w:spacing w:before="0" w:beforeAutospacing="0" w:after="0" w:afterAutospacing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For employers</w:t>
      </w:r>
    </w:p>
    <w:p w:rsidR="00446AE9" w:rsidRPr="006A2BC3" w:rsidRDefault="00446AE9" w:rsidP="00446AE9">
      <w:pPr>
        <w:numPr>
          <w:ilvl w:val="0"/>
          <w:numId w:val="7"/>
        </w:numPr>
        <w:spacing w:after="0" w:line="240" w:lineRule="auto"/>
        <w:ind w:left="709"/>
        <w:rPr>
          <w:rFonts w:ascii="Calibri" w:hAnsi="Calibri" w:cs="Calibri"/>
        </w:rPr>
      </w:pPr>
      <w:r w:rsidRPr="006A2BC3">
        <w:rPr>
          <w:rFonts w:ascii="Calibri" w:hAnsi="Calibri" w:cs="Calibri"/>
        </w:rPr>
        <w:t xml:space="preserve">Build your </w:t>
      </w:r>
      <w:r>
        <w:rPr>
          <w:rFonts w:ascii="Calibri" w:hAnsi="Calibri" w:cs="Calibri"/>
        </w:rPr>
        <w:t>employees</w:t>
      </w:r>
      <w:r w:rsidR="003A6732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skills and </w:t>
      </w:r>
      <w:r w:rsidRPr="006A2BC3">
        <w:rPr>
          <w:rFonts w:ascii="Calibri" w:hAnsi="Calibri" w:cs="Calibri"/>
        </w:rPr>
        <w:t>confidence</w:t>
      </w:r>
    </w:p>
    <w:p w:rsidR="00446AE9" w:rsidRPr="00B06DFE" w:rsidRDefault="00446AE9" w:rsidP="00446AE9">
      <w:pPr>
        <w:pStyle w:val="NormalWeb"/>
        <w:numPr>
          <w:ilvl w:val="0"/>
          <w:numId w:val="7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B06DFE">
        <w:rPr>
          <w:rFonts w:ascii="Calibri" w:hAnsi="Calibri" w:cs="Calibri"/>
        </w:rPr>
        <w:t>elp retain and motivate your workforce</w:t>
      </w:r>
    </w:p>
    <w:p w:rsidR="00446AE9" w:rsidRDefault="00446AE9" w:rsidP="00446AE9">
      <w:pPr>
        <w:pStyle w:val="NormalWeb"/>
        <w:numPr>
          <w:ilvl w:val="0"/>
          <w:numId w:val="7"/>
        </w:numPr>
        <w:spacing w:before="0" w:beforeAutospacing="0" w:after="0" w:afterAutospacing="0"/>
        <w:ind w:left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Getting a group of employees w</w:t>
      </w:r>
      <w:r w:rsidRPr="0031704C">
        <w:rPr>
          <w:rFonts w:ascii="Calibri" w:hAnsi="Calibri" w:cs="Calibri"/>
          <w:szCs w:val="22"/>
        </w:rPr>
        <w:t xml:space="preserve">orking </w:t>
      </w:r>
      <w:r>
        <w:rPr>
          <w:rFonts w:ascii="Calibri" w:hAnsi="Calibri" w:cs="Calibri"/>
          <w:szCs w:val="22"/>
        </w:rPr>
        <w:t xml:space="preserve">together </w:t>
      </w:r>
      <w:r w:rsidRPr="0031704C">
        <w:rPr>
          <w:rFonts w:ascii="Calibri" w:hAnsi="Calibri" w:cs="Calibri"/>
          <w:szCs w:val="22"/>
        </w:rPr>
        <w:t>can make it easier</w:t>
      </w:r>
      <w:r>
        <w:rPr>
          <w:rFonts w:ascii="Calibri" w:hAnsi="Calibri" w:cs="Calibri"/>
          <w:szCs w:val="22"/>
        </w:rPr>
        <w:t xml:space="preserve"> to study</w:t>
      </w:r>
      <w:r>
        <w:rPr>
          <w:rFonts w:ascii="Calibri" w:hAnsi="Calibri" w:cs="Calibri"/>
          <w:szCs w:val="22"/>
        </w:rPr>
        <w:tab/>
      </w:r>
    </w:p>
    <w:p w:rsidR="00446AE9" w:rsidRDefault="00446AE9" w:rsidP="00131A4A">
      <w:pPr>
        <w:spacing w:after="0"/>
        <w:rPr>
          <w:u w:val="single"/>
          <w:lang w:val="en-GB"/>
        </w:rPr>
      </w:pPr>
    </w:p>
    <w:p w:rsidR="00131A4A" w:rsidRPr="00687EFA" w:rsidRDefault="00131A4A" w:rsidP="00131A4A">
      <w:pPr>
        <w:spacing w:after="0"/>
        <w:rPr>
          <w:u w:val="single"/>
          <w:lang w:val="en-GB"/>
        </w:rPr>
      </w:pPr>
      <w:r w:rsidRPr="00687EFA">
        <w:rPr>
          <w:u w:val="single"/>
          <w:lang w:val="en-GB"/>
        </w:rPr>
        <w:t>APL and HE courses</w:t>
      </w:r>
    </w:p>
    <w:p w:rsidR="006552F1" w:rsidRDefault="00542929" w:rsidP="00131A4A">
      <w:pPr>
        <w:spacing w:after="0"/>
        <w:rPr>
          <w:rFonts w:cstheme="minorHAnsi"/>
        </w:rPr>
      </w:pPr>
      <w:r>
        <w:rPr>
          <w:rFonts w:cstheme="minorHAnsi"/>
        </w:rPr>
        <w:t>APL offers major opportunities for employees to place their work based</w:t>
      </w:r>
      <w:r w:rsidR="00FA15FE">
        <w:rPr>
          <w:rFonts w:cstheme="minorHAnsi"/>
        </w:rPr>
        <w:t xml:space="preserve"> </w:t>
      </w:r>
      <w:r>
        <w:rPr>
          <w:rFonts w:cstheme="minorHAnsi"/>
        </w:rPr>
        <w:t>learning in the context of HE study.</w:t>
      </w:r>
      <w:r w:rsidR="00C16C63">
        <w:rPr>
          <w:rFonts w:cstheme="minorHAnsi"/>
        </w:rPr>
        <w:t xml:space="preserve"> </w:t>
      </w:r>
    </w:p>
    <w:p w:rsidR="00941EC2" w:rsidRDefault="00941EC2" w:rsidP="00131A4A">
      <w:pPr>
        <w:spacing w:after="0"/>
        <w:rPr>
          <w:lang w:val="en-GB"/>
        </w:rPr>
      </w:pPr>
      <w:r>
        <w:rPr>
          <w:lang w:val="en-GB"/>
        </w:rPr>
        <w:t xml:space="preserve">It may be used by a learner to gain entry on to a course or to gain exemption from some modules. </w:t>
      </w:r>
    </w:p>
    <w:p w:rsidR="00941EC2" w:rsidRDefault="00941EC2" w:rsidP="00131A4A">
      <w:pPr>
        <w:spacing w:after="0"/>
        <w:rPr>
          <w:lang w:val="en-GB"/>
        </w:rPr>
      </w:pPr>
    </w:p>
    <w:p w:rsidR="002D6C1C" w:rsidRPr="00421ABF" w:rsidRDefault="002D6C1C" w:rsidP="002D6C1C">
      <w:pPr>
        <w:numPr>
          <w:ilvl w:val="12"/>
          <w:numId w:val="0"/>
        </w:numPr>
        <w:spacing w:after="0" w:line="240" w:lineRule="auto"/>
        <w:rPr>
          <w:rFonts w:cstheme="minorHAnsi"/>
        </w:rPr>
      </w:pPr>
      <w:r w:rsidRPr="00421ABF">
        <w:rPr>
          <w:rFonts w:cstheme="minorHAnsi"/>
        </w:rPr>
        <w:t>In operational terms most HEI/FECs tackle assessing prior learning through two key approaches:</w:t>
      </w:r>
    </w:p>
    <w:p w:rsidR="002D6C1C" w:rsidRPr="00421ABF" w:rsidRDefault="002D6C1C" w:rsidP="002D6C1C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</w:rPr>
      </w:pPr>
      <w:r w:rsidRPr="00421ABF">
        <w:rPr>
          <w:rFonts w:cstheme="minorHAnsi"/>
          <w:bCs/>
        </w:rPr>
        <w:t>Accreditation of Prior Experiential Learning [APEL]</w:t>
      </w:r>
    </w:p>
    <w:p w:rsidR="002D6C1C" w:rsidRDefault="002D6C1C" w:rsidP="002D6C1C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</w:rPr>
      </w:pPr>
      <w:r w:rsidRPr="00421ABF">
        <w:rPr>
          <w:rFonts w:cstheme="minorHAnsi"/>
          <w:bCs/>
        </w:rPr>
        <w:t>Accreditation of Prior Certificated Learning [APCL]</w:t>
      </w:r>
    </w:p>
    <w:p w:rsidR="002D6C1C" w:rsidRPr="00421ABF" w:rsidRDefault="002D6C1C" w:rsidP="0031122F">
      <w:pPr>
        <w:pStyle w:val="ListParagraph"/>
        <w:spacing w:after="0" w:line="240" w:lineRule="auto"/>
        <w:rPr>
          <w:rFonts w:cstheme="minorHAnsi"/>
          <w:bCs/>
        </w:rPr>
      </w:pPr>
    </w:p>
    <w:p w:rsidR="00747D8F" w:rsidRPr="00895891" w:rsidRDefault="00747D8F" w:rsidP="00747D8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Generally speaking,</w:t>
      </w:r>
      <w:r w:rsidRPr="00895891">
        <w:rPr>
          <w:rFonts w:ascii="Calibri" w:hAnsi="Calibri" w:cs="Calibri"/>
        </w:rPr>
        <w:t xml:space="preserve"> to gain</w:t>
      </w:r>
      <w:r w:rsidRPr="00895891">
        <w:rPr>
          <w:rFonts w:ascii="Calibri" w:hAnsi="Calibri" w:cs="Calibri"/>
          <w:i/>
        </w:rPr>
        <w:t xml:space="preserve"> </w:t>
      </w:r>
      <w:r w:rsidRPr="00895891">
        <w:rPr>
          <w:rFonts w:ascii="Calibri" w:hAnsi="Calibri" w:cs="Calibri"/>
          <w:b/>
        </w:rPr>
        <w:t>entry to a course</w:t>
      </w:r>
      <w:r>
        <w:rPr>
          <w:rFonts w:ascii="Calibri" w:hAnsi="Calibri" w:cs="Calibri"/>
        </w:rPr>
        <w:t xml:space="preserve"> </w:t>
      </w:r>
      <w:r w:rsidRPr="00895891">
        <w:rPr>
          <w:rFonts w:ascii="Calibri" w:hAnsi="Calibri" w:cs="Calibri"/>
        </w:rPr>
        <w:t xml:space="preserve">the previous certificated or unaccredited experiential learning </w:t>
      </w:r>
      <w:r>
        <w:rPr>
          <w:rFonts w:ascii="Calibri" w:hAnsi="Calibri" w:cs="Calibri"/>
        </w:rPr>
        <w:t xml:space="preserve">should be </w:t>
      </w:r>
      <w:r w:rsidRPr="00895891">
        <w:rPr>
          <w:rFonts w:ascii="Calibri" w:hAnsi="Calibri" w:cs="Calibri"/>
        </w:rPr>
        <w:t xml:space="preserve">of the </w:t>
      </w:r>
      <w:r w:rsidRPr="00895891">
        <w:rPr>
          <w:rFonts w:ascii="Calibri" w:hAnsi="Calibri" w:cs="Calibri"/>
          <w:b/>
        </w:rPr>
        <w:t xml:space="preserve">same level as the entry qualifications </w:t>
      </w:r>
      <w:r w:rsidRPr="00895891">
        <w:rPr>
          <w:rFonts w:ascii="Calibri" w:hAnsi="Calibri" w:cs="Calibri"/>
        </w:rPr>
        <w:t>for your proposed course; although this is not always necessary</w:t>
      </w:r>
      <w:r>
        <w:rPr>
          <w:rFonts w:ascii="Calibri" w:hAnsi="Calibri" w:cs="Calibri"/>
        </w:rPr>
        <w:t>.</w:t>
      </w:r>
    </w:p>
    <w:p w:rsidR="00747D8F" w:rsidRDefault="00747D8F" w:rsidP="00747D8F">
      <w:pPr>
        <w:spacing w:after="0" w:line="240" w:lineRule="auto"/>
        <w:rPr>
          <w:rFonts w:ascii="Calibri" w:hAnsi="Calibri" w:cs="Calibri"/>
        </w:rPr>
      </w:pPr>
    </w:p>
    <w:p w:rsidR="00747D8F" w:rsidRPr="00895891" w:rsidRDefault="00747D8F" w:rsidP="00747D8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895891">
        <w:rPr>
          <w:rFonts w:ascii="Calibri" w:hAnsi="Calibri" w:cs="Calibri"/>
        </w:rPr>
        <w:t xml:space="preserve">o gain </w:t>
      </w:r>
      <w:r w:rsidRPr="00895891">
        <w:rPr>
          <w:rFonts w:ascii="Calibri" w:hAnsi="Calibri" w:cs="Calibri"/>
          <w:b/>
        </w:rPr>
        <w:t>exemption from part of a cours</w:t>
      </w:r>
      <w:r w:rsidRPr="00895891">
        <w:rPr>
          <w:rFonts w:ascii="Calibri" w:hAnsi="Calibri" w:cs="Calibri"/>
          <w:i/>
        </w:rPr>
        <w:t>e</w:t>
      </w:r>
      <w:r w:rsidRPr="008958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Pr="00895891">
        <w:rPr>
          <w:rFonts w:ascii="Calibri" w:hAnsi="Calibri" w:cs="Calibri"/>
        </w:rPr>
        <w:t xml:space="preserve"> previous certificated or unaccredited experiential learning</w:t>
      </w:r>
      <w:r>
        <w:rPr>
          <w:rFonts w:ascii="Calibri" w:hAnsi="Calibri" w:cs="Calibri"/>
        </w:rPr>
        <w:t xml:space="preserve"> should be of</w:t>
      </w:r>
      <w:r w:rsidRPr="00895891">
        <w:rPr>
          <w:rFonts w:ascii="Calibri" w:hAnsi="Calibri" w:cs="Calibri"/>
        </w:rPr>
        <w:t xml:space="preserve"> the</w:t>
      </w:r>
      <w:r w:rsidRPr="00895891">
        <w:rPr>
          <w:rFonts w:ascii="Calibri" w:hAnsi="Calibri" w:cs="Calibri"/>
          <w:b/>
        </w:rPr>
        <w:t xml:space="preserve"> same level and subject area</w:t>
      </w:r>
      <w:r w:rsidRPr="00895891">
        <w:rPr>
          <w:rFonts w:ascii="Calibri" w:hAnsi="Calibri" w:cs="Calibri"/>
        </w:rPr>
        <w:t xml:space="preserve"> </w:t>
      </w:r>
      <w:r w:rsidRPr="00895891">
        <w:rPr>
          <w:rFonts w:ascii="Calibri" w:hAnsi="Calibri" w:cs="Calibri"/>
          <w:b/>
        </w:rPr>
        <w:t>as the learning</w:t>
      </w:r>
      <w:r w:rsidRPr="00895891">
        <w:rPr>
          <w:rFonts w:ascii="Calibri" w:hAnsi="Calibri" w:cs="Calibri"/>
        </w:rPr>
        <w:t xml:space="preserve"> you would have been expected to achieve as part of the course</w:t>
      </w:r>
      <w:r>
        <w:rPr>
          <w:rFonts w:ascii="Calibri" w:hAnsi="Calibri" w:cs="Calibri"/>
        </w:rPr>
        <w:t>.</w:t>
      </w:r>
    </w:p>
    <w:p w:rsidR="00747D8F" w:rsidRDefault="00747D8F" w:rsidP="00131A4A">
      <w:pPr>
        <w:spacing w:after="0"/>
        <w:rPr>
          <w:lang w:val="en-GB"/>
        </w:rPr>
      </w:pPr>
    </w:p>
    <w:p w:rsidR="00131A4A" w:rsidRPr="006552F1" w:rsidRDefault="00131A4A" w:rsidP="00131A4A">
      <w:pPr>
        <w:spacing w:after="0"/>
        <w:rPr>
          <w:lang w:val="en-GB"/>
        </w:rPr>
      </w:pPr>
      <w:r w:rsidRPr="006552F1">
        <w:rPr>
          <w:lang w:val="en-GB"/>
        </w:rPr>
        <w:t xml:space="preserve">The starting point is </w:t>
      </w:r>
      <w:r w:rsidR="00F7248E" w:rsidRPr="006552F1">
        <w:rPr>
          <w:lang w:val="en-GB"/>
        </w:rPr>
        <w:t xml:space="preserve">for </w:t>
      </w:r>
      <w:r w:rsidR="006552F1" w:rsidRPr="006552F1">
        <w:rPr>
          <w:lang w:val="en-GB"/>
        </w:rPr>
        <w:t xml:space="preserve">a potential learner </w:t>
      </w:r>
      <w:r w:rsidR="00941EC2">
        <w:rPr>
          <w:lang w:val="en-GB"/>
        </w:rPr>
        <w:t xml:space="preserve">is </w:t>
      </w:r>
      <w:r w:rsidRPr="006552F1">
        <w:rPr>
          <w:lang w:val="en-GB"/>
        </w:rPr>
        <w:t>to:</w:t>
      </w:r>
    </w:p>
    <w:p w:rsidR="00131A4A" w:rsidRPr="0031122F" w:rsidRDefault="006552F1" w:rsidP="00131A4A">
      <w:pPr>
        <w:pStyle w:val="ListParagraph"/>
        <w:numPr>
          <w:ilvl w:val="0"/>
          <w:numId w:val="16"/>
        </w:numPr>
        <w:tabs>
          <w:tab w:val="left" w:pos="2943"/>
        </w:tabs>
        <w:spacing w:after="0" w:line="240" w:lineRule="auto"/>
        <w:rPr>
          <w:rFonts w:ascii="Calibri" w:hAnsi="Calibri" w:cs="Calibri"/>
        </w:rPr>
      </w:pPr>
      <w:r>
        <w:rPr>
          <w:lang w:val="en-GB"/>
        </w:rPr>
        <w:t>decide on</w:t>
      </w:r>
      <w:r w:rsidR="00131A4A" w:rsidRPr="0031122F">
        <w:rPr>
          <w:lang w:val="en-GB"/>
        </w:rPr>
        <w:t xml:space="preserve"> an HE course </w:t>
      </w:r>
    </w:p>
    <w:p w:rsidR="00131A4A" w:rsidRPr="0031122F" w:rsidRDefault="00131A4A" w:rsidP="00131A4A">
      <w:pPr>
        <w:pStyle w:val="ListParagraph"/>
        <w:numPr>
          <w:ilvl w:val="0"/>
          <w:numId w:val="16"/>
        </w:numPr>
        <w:tabs>
          <w:tab w:val="left" w:pos="2943"/>
        </w:tabs>
        <w:spacing w:after="0" w:line="240" w:lineRule="auto"/>
        <w:rPr>
          <w:rFonts w:ascii="Calibri" w:hAnsi="Calibri" w:cs="Calibri"/>
        </w:rPr>
      </w:pPr>
      <w:r w:rsidRPr="0031122F">
        <w:rPr>
          <w:rFonts w:ascii="Calibri" w:hAnsi="Calibri" w:cs="Calibri"/>
        </w:rPr>
        <w:t xml:space="preserve">list </w:t>
      </w:r>
      <w:r w:rsidRPr="0031122F">
        <w:rPr>
          <w:rFonts w:ascii="Calibri" w:hAnsi="Calibri" w:cs="Calibri"/>
          <w:b/>
        </w:rPr>
        <w:t>qualifications</w:t>
      </w:r>
      <w:r w:rsidRPr="0031122F">
        <w:rPr>
          <w:rFonts w:ascii="Calibri" w:hAnsi="Calibri" w:cs="Calibri"/>
        </w:rPr>
        <w:t xml:space="preserve"> </w:t>
      </w:r>
      <w:r w:rsidR="00747D8F">
        <w:rPr>
          <w:rFonts w:ascii="Calibri" w:hAnsi="Calibri" w:cs="Calibri"/>
        </w:rPr>
        <w:t xml:space="preserve">and </w:t>
      </w:r>
      <w:r w:rsidRPr="0031122F">
        <w:rPr>
          <w:rFonts w:ascii="Calibri" w:hAnsi="Calibri" w:cs="Calibri"/>
        </w:rPr>
        <w:t xml:space="preserve">any </w:t>
      </w:r>
      <w:r w:rsidRPr="0031122F">
        <w:rPr>
          <w:rFonts w:ascii="Calibri" w:hAnsi="Calibri" w:cs="Calibri"/>
          <w:b/>
        </w:rPr>
        <w:t xml:space="preserve">formal </w:t>
      </w:r>
      <w:r w:rsidR="006552F1">
        <w:rPr>
          <w:rFonts w:ascii="Calibri" w:hAnsi="Calibri" w:cs="Calibri"/>
          <w:b/>
        </w:rPr>
        <w:t>and</w:t>
      </w:r>
      <w:r w:rsidR="006552F1" w:rsidRPr="0031122F">
        <w:rPr>
          <w:rFonts w:ascii="Calibri" w:hAnsi="Calibri" w:cs="Calibri"/>
          <w:b/>
        </w:rPr>
        <w:t xml:space="preserve"> informal </w:t>
      </w:r>
      <w:r w:rsidRPr="0031122F">
        <w:rPr>
          <w:rFonts w:ascii="Calibri" w:hAnsi="Calibri" w:cs="Calibri"/>
          <w:b/>
        </w:rPr>
        <w:t>training</w:t>
      </w:r>
      <w:r w:rsidRPr="0031122F">
        <w:rPr>
          <w:rFonts w:ascii="Calibri" w:hAnsi="Calibri" w:cs="Calibri"/>
        </w:rPr>
        <w:t xml:space="preserve"> that may be relevant </w:t>
      </w:r>
    </w:p>
    <w:p w:rsidR="0089182C" w:rsidRPr="00421ABF" w:rsidRDefault="006552F1" w:rsidP="0031122F">
      <w:pPr>
        <w:pStyle w:val="ListParagraph"/>
        <w:numPr>
          <w:ilvl w:val="0"/>
          <w:numId w:val="16"/>
        </w:numPr>
        <w:tabs>
          <w:tab w:val="left" w:pos="2943"/>
        </w:tabs>
        <w:spacing w:after="0" w:line="240" w:lineRule="auto"/>
        <w:rPr>
          <w:u w:val="single"/>
          <w:lang w:val="en-GB"/>
        </w:rPr>
      </w:pPr>
      <w:r>
        <w:rPr>
          <w:rFonts w:ascii="Calibri" w:hAnsi="Calibri" w:cs="Calibri"/>
        </w:rPr>
        <w:t>c</w:t>
      </w:r>
      <w:r w:rsidR="00131A4A" w:rsidRPr="0031122F">
        <w:rPr>
          <w:rFonts w:ascii="Calibri" w:hAnsi="Calibri" w:cs="Calibri"/>
        </w:rPr>
        <w:t xml:space="preserve">onsider </w:t>
      </w:r>
      <w:r>
        <w:rPr>
          <w:rFonts w:ascii="Calibri" w:hAnsi="Calibri" w:cs="Calibri"/>
        </w:rPr>
        <w:t xml:space="preserve">what </w:t>
      </w:r>
      <w:r w:rsidR="00131A4A" w:rsidRPr="0031122F">
        <w:rPr>
          <w:rFonts w:ascii="Calibri" w:hAnsi="Calibri" w:cs="Calibri"/>
          <w:b/>
        </w:rPr>
        <w:t>experience</w:t>
      </w:r>
      <w:r w:rsidR="00131A4A" w:rsidRPr="003112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they have that might </w:t>
      </w:r>
      <w:r w:rsidR="00131A4A" w:rsidRPr="0031122F">
        <w:rPr>
          <w:rFonts w:ascii="Calibri" w:hAnsi="Calibri" w:cs="Calibri"/>
        </w:rPr>
        <w:t>be relevant to the course</w:t>
      </w:r>
      <w:r w:rsidR="00131A4A" w:rsidRPr="0031122F">
        <w:rPr>
          <w:rFonts w:ascii="Calibri" w:hAnsi="Calibri" w:cs="Calibri"/>
        </w:rPr>
        <w:tab/>
      </w:r>
    </w:p>
    <w:p w:rsidR="0089182C" w:rsidRPr="002D6C1C" w:rsidRDefault="0089182C" w:rsidP="0089182C">
      <w:pPr>
        <w:spacing w:after="0" w:line="240" w:lineRule="auto"/>
        <w:rPr>
          <w:rFonts w:ascii="Calibri" w:hAnsi="Calibri" w:cs="Calibri"/>
        </w:rPr>
      </w:pPr>
    </w:p>
    <w:p w:rsidR="00446AE9" w:rsidRDefault="00446AE9" w:rsidP="00446AE9">
      <w:pPr>
        <w:numPr>
          <w:ilvl w:val="12"/>
          <w:numId w:val="0"/>
        </w:numPr>
        <w:spacing w:after="0" w:line="240" w:lineRule="auto"/>
        <w:rPr>
          <w:rFonts w:cstheme="minorHAnsi"/>
          <w:b/>
        </w:rPr>
      </w:pPr>
      <w:r>
        <w:rPr>
          <w:rFonts w:ascii="Calibri" w:hAnsi="Calibri" w:cs="Calibri"/>
        </w:rPr>
        <w:t xml:space="preserve">If </w:t>
      </w:r>
      <w:r w:rsidRPr="006552F1">
        <w:rPr>
          <w:rFonts w:ascii="Calibri" w:hAnsi="Calibri" w:cs="Calibri"/>
        </w:rPr>
        <w:t xml:space="preserve">there </w:t>
      </w:r>
      <w:r>
        <w:rPr>
          <w:rFonts w:ascii="Calibri" w:hAnsi="Calibri" w:cs="Calibri"/>
        </w:rPr>
        <w:t xml:space="preserve">seems to be some </w:t>
      </w:r>
      <w:r w:rsidRPr="006552F1">
        <w:rPr>
          <w:rFonts w:ascii="Calibri" w:hAnsi="Calibri" w:cs="Calibri"/>
        </w:rPr>
        <w:t>overlap between the HE course</w:t>
      </w:r>
      <w:r w:rsidRPr="005E3C87">
        <w:rPr>
          <w:rFonts w:ascii="Calibri" w:hAnsi="Calibri" w:cs="Calibri"/>
        </w:rPr>
        <w:t xml:space="preserve"> and past education, training and experience </w:t>
      </w:r>
      <w:r>
        <w:rPr>
          <w:rFonts w:ascii="Calibri" w:hAnsi="Calibri" w:cs="Calibri"/>
        </w:rPr>
        <w:t>–</w:t>
      </w:r>
      <w:r w:rsidRPr="005E3C87">
        <w:rPr>
          <w:rFonts w:ascii="Calibri" w:hAnsi="Calibri" w:cs="Calibri"/>
        </w:rPr>
        <w:t xml:space="preserve"> then </w:t>
      </w:r>
      <w:r>
        <w:rPr>
          <w:rFonts w:ascii="Calibri" w:hAnsi="Calibri" w:cs="Calibri"/>
        </w:rPr>
        <w:t xml:space="preserve">the possibility of an </w:t>
      </w:r>
      <w:r w:rsidRPr="005E3C87">
        <w:rPr>
          <w:rFonts w:ascii="Calibri" w:hAnsi="Calibri" w:cs="Calibri"/>
        </w:rPr>
        <w:t xml:space="preserve">APL </w:t>
      </w:r>
      <w:r>
        <w:rPr>
          <w:rFonts w:ascii="Calibri" w:hAnsi="Calibri" w:cs="Calibri"/>
        </w:rPr>
        <w:t>claim should be investigated with the</w:t>
      </w:r>
      <w:r w:rsidRPr="00421ABF">
        <w:rPr>
          <w:rFonts w:ascii="Calibri" w:hAnsi="Calibri" w:cs="Calibri"/>
        </w:rPr>
        <w:t xml:space="preserve"> HEI/FEC</w:t>
      </w:r>
      <w:r w:rsidRPr="005E3C87" w:rsidDel="00941E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 soon as possible.</w:t>
      </w:r>
    </w:p>
    <w:p w:rsidR="00FA4B4F" w:rsidRDefault="00FA4B4F" w:rsidP="00C43C4E">
      <w:pPr>
        <w:pStyle w:val="Heading1"/>
        <w:numPr>
          <w:ilvl w:val="0"/>
          <w:numId w:val="0"/>
        </w:numPr>
        <w:spacing w:after="0"/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</w:pPr>
    </w:p>
    <w:p w:rsidR="00C43C4E" w:rsidRDefault="00C43C4E" w:rsidP="00C43C4E">
      <w:pPr>
        <w:pStyle w:val="Heading1"/>
        <w:numPr>
          <w:ilvl w:val="0"/>
          <w:numId w:val="0"/>
        </w:numPr>
        <w:spacing w:after="0"/>
        <w:rPr>
          <w:lang w:eastAsia="en-GB"/>
        </w:rPr>
      </w:pPr>
      <w:r w:rsidRPr="00C2595D"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  <w:t>APL</w:t>
      </w:r>
      <w:r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  <w:t xml:space="preserve"> Rules</w:t>
      </w:r>
      <w:r w:rsidRPr="00C2595D"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  <w:t xml:space="preserve"> </w:t>
      </w:r>
    </w:p>
    <w:p w:rsidR="00C43C4E" w:rsidRPr="00C2595D" w:rsidRDefault="00C43C4E" w:rsidP="00C43C4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</w:t>
      </w:r>
      <w:r w:rsidRPr="00E501FC">
        <w:rPr>
          <w:rFonts w:ascii="Calibri" w:hAnsi="Calibri" w:cs="Calibri"/>
          <w:lang w:eastAsia="en-GB"/>
        </w:rPr>
        <w:t xml:space="preserve">HEI/FECs have rules </w:t>
      </w:r>
      <w:r>
        <w:rPr>
          <w:rFonts w:ascii="Calibri" w:hAnsi="Calibri" w:cs="Calibri"/>
          <w:lang w:eastAsia="en-GB"/>
        </w:rPr>
        <w:t>that govern APCL and APEL claims, including</w:t>
      </w:r>
      <w:r w:rsidRPr="00E501FC">
        <w:rPr>
          <w:rFonts w:ascii="Calibri" w:hAnsi="Calibri" w:cs="Calibri"/>
          <w:lang w:eastAsia="en-GB"/>
        </w:rPr>
        <w:t>:</w:t>
      </w:r>
    </w:p>
    <w:p w:rsidR="00C43C4E" w:rsidRPr="00E501FC" w:rsidRDefault="00C43C4E" w:rsidP="00C43C4E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/>
        </w:rPr>
      </w:pPr>
      <w:r w:rsidRPr="00E501FC">
        <w:rPr>
          <w:rFonts w:ascii="Calibri" w:hAnsi="Calibri" w:cs="Calibri"/>
          <w:lang w:eastAsia="en-GB"/>
        </w:rPr>
        <w:t>the timing of claims</w:t>
      </w:r>
    </w:p>
    <w:p w:rsidR="00C43C4E" w:rsidRPr="00E501FC" w:rsidRDefault="00C43C4E" w:rsidP="00C43C4E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/>
        </w:rPr>
      </w:pPr>
      <w:r w:rsidRPr="00E501FC">
        <w:rPr>
          <w:rFonts w:ascii="Calibri" w:hAnsi="Calibri" w:cs="Calibri"/>
          <w:lang w:eastAsia="en-GB"/>
        </w:rPr>
        <w:t xml:space="preserve">the maximum number of modules for which claim </w:t>
      </w:r>
      <w:r>
        <w:rPr>
          <w:rFonts w:ascii="Calibri" w:hAnsi="Calibri" w:cs="Calibri"/>
          <w:lang w:eastAsia="en-GB"/>
        </w:rPr>
        <w:t>can be made</w:t>
      </w:r>
    </w:p>
    <w:p w:rsidR="00C43C4E" w:rsidRPr="00E501FC" w:rsidRDefault="00C43C4E" w:rsidP="00C43C4E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/>
        </w:rPr>
      </w:pPr>
      <w:r w:rsidRPr="00E501FC">
        <w:rPr>
          <w:rFonts w:ascii="Calibri" w:hAnsi="Calibri" w:cs="Calibri"/>
          <w:lang w:eastAsia="en-GB"/>
        </w:rPr>
        <w:t>how mark</w:t>
      </w:r>
      <w:r>
        <w:rPr>
          <w:rFonts w:ascii="Calibri" w:hAnsi="Calibri" w:cs="Calibri"/>
          <w:lang w:eastAsia="en-GB"/>
        </w:rPr>
        <w:t>s will be allocated towards the</w:t>
      </w:r>
      <w:r w:rsidRPr="00E501FC">
        <w:rPr>
          <w:rFonts w:ascii="Calibri" w:hAnsi="Calibri" w:cs="Calibri"/>
          <w:lang w:eastAsia="en-GB"/>
        </w:rPr>
        <w:t xml:space="preserve"> final qualification</w:t>
      </w:r>
    </w:p>
    <w:p w:rsidR="00C43C4E" w:rsidRDefault="00C43C4E" w:rsidP="00C43C4E">
      <w:pPr>
        <w:numPr>
          <w:ilvl w:val="12"/>
          <w:numId w:val="0"/>
        </w:numPr>
        <w:spacing w:after="0" w:line="240" w:lineRule="auto"/>
        <w:rPr>
          <w:rFonts w:ascii="Calibri" w:hAnsi="Calibri" w:cs="Calibri"/>
          <w:lang w:eastAsia="en-GB"/>
        </w:rPr>
      </w:pPr>
    </w:p>
    <w:p w:rsidR="00C43C4E" w:rsidRDefault="00C43C4E" w:rsidP="00C43C4E">
      <w:pPr>
        <w:numPr>
          <w:ilvl w:val="12"/>
          <w:numId w:val="0"/>
        </w:numPr>
        <w:spacing w:after="0" w:line="240" w:lineRule="auto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It is important that these are </w:t>
      </w:r>
      <w:r w:rsidRPr="00E501FC">
        <w:rPr>
          <w:rFonts w:ascii="Calibri" w:hAnsi="Calibri" w:cs="Calibri"/>
          <w:lang w:eastAsia="en-GB"/>
        </w:rPr>
        <w:t>clear</w:t>
      </w:r>
      <w:r>
        <w:rPr>
          <w:rFonts w:ascii="Calibri" w:hAnsi="Calibri" w:cs="Calibri"/>
          <w:lang w:eastAsia="en-GB"/>
        </w:rPr>
        <w:t xml:space="preserve">ly understood by the claimant at the outset. </w:t>
      </w:r>
    </w:p>
    <w:p w:rsidR="00747D8F" w:rsidRDefault="00747D8F" w:rsidP="0089182C">
      <w:pPr>
        <w:pStyle w:val="Heading1"/>
        <w:numPr>
          <w:ilvl w:val="0"/>
          <w:numId w:val="0"/>
        </w:numPr>
        <w:spacing w:after="0"/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</w:pPr>
    </w:p>
    <w:p w:rsidR="00F63F8A" w:rsidRPr="0031122F" w:rsidRDefault="00F63F8A" w:rsidP="00F63F8A">
      <w:pPr>
        <w:pStyle w:val="Heading2"/>
        <w:numPr>
          <w:ilvl w:val="0"/>
          <w:numId w:val="0"/>
        </w:numPr>
        <w:spacing w:after="0"/>
        <w:ind w:left="709" w:hanging="709"/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</w:pPr>
      <w:r w:rsidRPr="0031122F"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  <w:t xml:space="preserve">Costs of APL </w:t>
      </w:r>
    </w:p>
    <w:p w:rsidR="00F63F8A" w:rsidRPr="006C45DB" w:rsidRDefault="00F63F8A" w:rsidP="00F63F8A">
      <w:pPr>
        <w:spacing w:after="0" w:line="240" w:lineRule="auto"/>
        <w:rPr>
          <w:rFonts w:ascii="Calibri" w:hAnsi="Calibri" w:cs="Calibri"/>
        </w:rPr>
      </w:pPr>
      <w:r w:rsidRPr="0031122F">
        <w:rPr>
          <w:rFonts w:ascii="Calibri" w:hAnsi="Calibri" w:cs="Calibri"/>
        </w:rPr>
        <w:t>The costs of APEL for entry to an HE course vary depending on the institution and course. This could range from a small charge to the full fee for attending a module and taking the associated assessment.</w:t>
      </w:r>
      <w:r>
        <w:rPr>
          <w:rFonts w:ascii="Calibri" w:hAnsi="Calibri" w:cs="Calibri"/>
        </w:rPr>
        <w:t xml:space="preserve"> </w:t>
      </w:r>
    </w:p>
    <w:p w:rsidR="00F63F8A" w:rsidRDefault="00F63F8A" w:rsidP="000C1400">
      <w:pPr>
        <w:pStyle w:val="Heading1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b w:val="0"/>
          <w:color w:val="auto"/>
          <w:sz w:val="22"/>
          <w:szCs w:val="22"/>
          <w:u w:val="single"/>
        </w:rPr>
      </w:pPr>
    </w:p>
    <w:p w:rsidR="000C1400" w:rsidRPr="00421ABF" w:rsidRDefault="000C1400" w:rsidP="000C1400">
      <w:pPr>
        <w:pStyle w:val="Heading1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b w:val="0"/>
          <w:color w:val="auto"/>
          <w:sz w:val="22"/>
          <w:szCs w:val="22"/>
          <w:u w:val="single"/>
        </w:rPr>
      </w:pPr>
      <w:r w:rsidRPr="00421ABF">
        <w:rPr>
          <w:rFonts w:ascii="Calibri" w:hAnsi="Calibri" w:cs="Calibri"/>
          <w:b w:val="0"/>
          <w:color w:val="auto"/>
          <w:sz w:val="22"/>
          <w:szCs w:val="22"/>
          <w:u w:val="single"/>
        </w:rPr>
        <w:t xml:space="preserve">Accreditation of Prior Certificated Learning [APCL] </w:t>
      </w:r>
    </w:p>
    <w:p w:rsidR="000042EF" w:rsidRPr="00E05F24" w:rsidRDefault="000C1400" w:rsidP="0031122F">
      <w:pPr>
        <w:pStyle w:val="BodyText"/>
        <w:spacing w:after="0" w:line="240" w:lineRule="auto"/>
        <w:rPr>
          <w:rFonts w:ascii="Calibri" w:hAnsi="Calibri" w:cs="Calibri"/>
        </w:rPr>
      </w:pPr>
      <w:r w:rsidRPr="00E05F24">
        <w:rPr>
          <w:rFonts w:ascii="Calibri" w:hAnsi="Calibri" w:cs="Calibri"/>
        </w:rPr>
        <w:t xml:space="preserve">APCL </w:t>
      </w:r>
      <w:r w:rsidRPr="00E05F24">
        <w:rPr>
          <w:rFonts w:cstheme="minorHAnsi"/>
          <w:bCs/>
          <w:lang w:val="en-GB"/>
        </w:rPr>
        <w:t xml:space="preserve">deals with </w:t>
      </w:r>
      <w:r w:rsidRPr="00E05F24">
        <w:rPr>
          <w:rFonts w:cstheme="minorHAnsi"/>
          <w:bCs/>
        </w:rPr>
        <w:t>learning associated with a structured, formal course of study which has already been assessed and accredited</w:t>
      </w:r>
      <w:r w:rsidR="00284400" w:rsidRPr="00E05F24">
        <w:rPr>
          <w:rFonts w:cstheme="minorHAnsi"/>
          <w:bCs/>
        </w:rPr>
        <w:t xml:space="preserve"> by, for example, an</w:t>
      </w:r>
      <w:r w:rsidRPr="00E05F24">
        <w:rPr>
          <w:rFonts w:cstheme="minorHAnsi"/>
          <w:bCs/>
        </w:rPr>
        <w:t xml:space="preserve"> HE</w:t>
      </w:r>
      <w:r w:rsidR="00284400" w:rsidRPr="00E05F24">
        <w:rPr>
          <w:rFonts w:cstheme="minorHAnsi"/>
          <w:bCs/>
        </w:rPr>
        <w:t>I</w:t>
      </w:r>
      <w:r w:rsidRPr="00E05F24">
        <w:rPr>
          <w:rFonts w:cstheme="minorHAnsi"/>
          <w:bCs/>
        </w:rPr>
        <w:t xml:space="preserve"> or a professional body. </w:t>
      </w:r>
      <w:r w:rsidR="009F48E7" w:rsidRPr="00E05F24">
        <w:rPr>
          <w:rFonts w:cstheme="minorHAnsi"/>
          <w:bCs/>
        </w:rPr>
        <w:t xml:space="preserve">It </w:t>
      </w:r>
      <w:r w:rsidR="00284400" w:rsidRPr="00E05F24">
        <w:rPr>
          <w:rFonts w:cstheme="minorHAnsi"/>
          <w:bCs/>
        </w:rPr>
        <w:t xml:space="preserve">could </w:t>
      </w:r>
      <w:r w:rsidR="009F48E7" w:rsidRPr="00E05F24">
        <w:rPr>
          <w:rFonts w:cstheme="minorHAnsi"/>
          <w:bCs/>
        </w:rPr>
        <w:t xml:space="preserve">also </w:t>
      </w:r>
      <w:r w:rsidR="00284400" w:rsidRPr="00E05F24">
        <w:rPr>
          <w:rFonts w:cstheme="minorHAnsi"/>
          <w:bCs/>
        </w:rPr>
        <w:t>be a q</w:t>
      </w:r>
      <w:r w:rsidR="00284400" w:rsidRPr="00E05F24">
        <w:rPr>
          <w:rFonts w:ascii="Calibri" w:hAnsi="Calibri" w:cs="Calibri"/>
        </w:rPr>
        <w:t xml:space="preserve">ualification gained as part of a job or from overseas. </w:t>
      </w:r>
      <w:r w:rsidR="000042EF" w:rsidRPr="00E05F24">
        <w:rPr>
          <w:rFonts w:cstheme="minorHAnsi"/>
          <w:bCs/>
        </w:rPr>
        <w:t xml:space="preserve">There may be other learning that has been certificated, but it is less clear in terms of the status of the awarding body or the level of study or </w:t>
      </w:r>
      <w:proofErr w:type="gramStart"/>
      <w:r w:rsidR="000042EF" w:rsidRPr="00E05F24">
        <w:rPr>
          <w:rFonts w:cstheme="minorHAnsi"/>
          <w:bCs/>
        </w:rPr>
        <w:t>learning.</w:t>
      </w:r>
      <w:r w:rsidR="000042EF" w:rsidRPr="00E05F24">
        <w:rPr>
          <w:rFonts w:cstheme="minorHAnsi"/>
          <w:bCs/>
          <w:vertAlign w:val="superscript"/>
        </w:rPr>
        <w:t>1</w:t>
      </w:r>
      <w:r w:rsidR="000042EF" w:rsidRPr="00E05F24">
        <w:rPr>
          <w:rFonts w:cstheme="minorHAnsi"/>
          <w:bCs/>
        </w:rPr>
        <w:t xml:space="preserve">  Where</w:t>
      </w:r>
      <w:proofErr w:type="gramEnd"/>
      <w:r w:rsidR="000042EF" w:rsidRPr="00E05F24">
        <w:rPr>
          <w:rFonts w:cstheme="minorHAnsi"/>
          <w:bCs/>
        </w:rPr>
        <w:t xml:space="preserve"> this proves too difficult to award APCL credit, this learning can be dealt with through APEL.</w:t>
      </w:r>
    </w:p>
    <w:p w:rsidR="00284400" w:rsidRPr="00E05F24" w:rsidRDefault="00284400" w:rsidP="00284400">
      <w:pPr>
        <w:pStyle w:val="BodyText"/>
        <w:spacing w:after="0" w:line="240" w:lineRule="auto"/>
        <w:rPr>
          <w:rFonts w:cstheme="minorHAnsi"/>
          <w:bCs/>
        </w:rPr>
      </w:pPr>
    </w:p>
    <w:p w:rsidR="00C43C4E" w:rsidRPr="00E05F24" w:rsidRDefault="00C43C4E" w:rsidP="0031122F">
      <w:pPr>
        <w:pStyle w:val="BodyText"/>
        <w:spacing w:after="0" w:line="240" w:lineRule="auto"/>
        <w:rPr>
          <w:rFonts w:cstheme="minorHAnsi"/>
          <w:i/>
        </w:rPr>
      </w:pPr>
      <w:r w:rsidRPr="00E05F24">
        <w:rPr>
          <w:rFonts w:cstheme="minorHAnsi"/>
          <w:i/>
        </w:rPr>
        <w:t xml:space="preserve">Assessing APCL </w:t>
      </w:r>
    </w:p>
    <w:p w:rsidR="00186D68" w:rsidRPr="00E05F24" w:rsidRDefault="000C1400" w:rsidP="0031122F">
      <w:pPr>
        <w:pStyle w:val="BodyText"/>
        <w:spacing w:after="0" w:line="240" w:lineRule="auto"/>
        <w:rPr>
          <w:rFonts w:cstheme="minorHAnsi"/>
        </w:rPr>
      </w:pPr>
      <w:r w:rsidRPr="00E05F24">
        <w:rPr>
          <w:rFonts w:cstheme="minorHAnsi"/>
        </w:rPr>
        <w:t xml:space="preserve">To be given HE level credit or access to a HE course based on prior certificated learning, the learning </w:t>
      </w:r>
      <w:r w:rsidR="00AA3FE4" w:rsidRPr="00E05F24">
        <w:rPr>
          <w:rFonts w:cstheme="minorHAnsi"/>
        </w:rPr>
        <w:t>must</w:t>
      </w:r>
      <w:r w:rsidRPr="00E05F24">
        <w:rPr>
          <w:rFonts w:cstheme="minorHAnsi"/>
        </w:rPr>
        <w:t xml:space="preserve"> be at an appropria</w:t>
      </w:r>
      <w:r w:rsidR="00AA3FE4" w:rsidRPr="00E05F24">
        <w:rPr>
          <w:rFonts w:cstheme="minorHAnsi"/>
        </w:rPr>
        <w:t>te level</w:t>
      </w:r>
      <w:r w:rsidRPr="00E05F24">
        <w:rPr>
          <w:rFonts w:cstheme="minorHAnsi"/>
          <w:bCs/>
          <w:vertAlign w:val="superscript"/>
        </w:rPr>
        <w:t>1</w:t>
      </w:r>
      <w:r w:rsidR="000042EF" w:rsidRPr="00E05F24">
        <w:rPr>
          <w:rFonts w:cstheme="minorHAnsi"/>
        </w:rPr>
        <w:t xml:space="preserve"> and should be assessed for its validity, sufficiency, currency and authenticity</w:t>
      </w:r>
      <w:r w:rsidR="00C47DB5" w:rsidRPr="00E05F24">
        <w:rPr>
          <w:rStyle w:val="FootnoteReference"/>
          <w:rFonts w:cstheme="minorHAnsi"/>
        </w:rPr>
        <w:footnoteReference w:id="2"/>
      </w:r>
      <w:r w:rsidR="00C47DB5" w:rsidRPr="00E05F24">
        <w:rPr>
          <w:rFonts w:cstheme="minorHAnsi"/>
        </w:rPr>
        <w:t xml:space="preserve">  </w:t>
      </w:r>
      <w:r w:rsidR="000042EF" w:rsidRPr="00E05F24">
        <w:rPr>
          <w:rFonts w:cstheme="minorHAnsi"/>
        </w:rPr>
        <w:t xml:space="preserve"> </w:t>
      </w:r>
    </w:p>
    <w:p w:rsidR="00186D68" w:rsidRPr="00E05F24" w:rsidRDefault="00186D68" w:rsidP="0031122F">
      <w:pPr>
        <w:pStyle w:val="BodyText"/>
        <w:spacing w:after="0" w:line="240" w:lineRule="auto"/>
        <w:rPr>
          <w:rFonts w:cstheme="minorHAnsi"/>
        </w:rPr>
      </w:pPr>
    </w:p>
    <w:p w:rsidR="00C43C4E" w:rsidRPr="00E05F24" w:rsidRDefault="00C43C4E">
      <w:pPr>
        <w:pStyle w:val="Heading1"/>
        <w:numPr>
          <w:ilvl w:val="0"/>
          <w:numId w:val="0"/>
        </w:numPr>
        <w:spacing w:after="0"/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</w:pPr>
      <w:r w:rsidRPr="00E05F24">
        <w:rPr>
          <w:rFonts w:ascii="Calibri" w:hAnsi="Calibri" w:cs="Calibri"/>
          <w:b w:val="0"/>
          <w:bCs/>
          <w:color w:val="auto"/>
          <w:sz w:val="22"/>
          <w:szCs w:val="22"/>
          <w:u w:val="single"/>
        </w:rPr>
        <w:t>Accreditation of Prior Experiential Learning - APEL</w:t>
      </w:r>
    </w:p>
    <w:p w:rsidR="00C43C4E" w:rsidRPr="005A67EE" w:rsidRDefault="00C43C4E" w:rsidP="00C43C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</w:rPr>
      </w:pPr>
      <w:r w:rsidRPr="00E05F24">
        <w:rPr>
          <w:rFonts w:cstheme="minorHAnsi"/>
        </w:rPr>
        <w:t>APEL focuses on learning that has not previously been</w:t>
      </w:r>
      <w:r w:rsidRPr="005A67EE">
        <w:rPr>
          <w:rFonts w:cstheme="minorHAnsi"/>
        </w:rPr>
        <w:t xml:space="preserve"> formally tested and certificated. </w:t>
      </w:r>
      <w:r w:rsidRPr="005A67EE">
        <w:rPr>
          <w:rFonts w:ascii="Calibri" w:hAnsi="Calibri" w:cs="Calibri"/>
        </w:rPr>
        <w:t>Many students, particularly mature learners</w:t>
      </w:r>
      <w:r>
        <w:rPr>
          <w:rFonts w:ascii="Calibri" w:hAnsi="Calibri" w:cs="Calibri"/>
        </w:rPr>
        <w:t>,</w:t>
      </w:r>
      <w:r w:rsidRPr="005A67EE">
        <w:rPr>
          <w:rFonts w:ascii="Calibri" w:hAnsi="Calibri" w:cs="Calibri"/>
        </w:rPr>
        <w:t xml:space="preserve"> have a wide range of expertise, skills and knowledge that has never been formally assessed (accredited). This may have been gained through a variety of professional, vocational, community, leisure and personal situations. </w:t>
      </w:r>
      <w:r>
        <w:rPr>
          <w:rFonts w:ascii="Calibri" w:hAnsi="Calibri" w:cs="Calibri"/>
        </w:rPr>
        <w:t>T</w:t>
      </w:r>
      <w:r w:rsidRPr="005A67EE">
        <w:rPr>
          <w:rFonts w:ascii="Calibri" w:hAnsi="Calibri" w:cs="Calibri"/>
        </w:rPr>
        <w:t xml:space="preserve">he learning gained from these experiences </w:t>
      </w:r>
      <w:r>
        <w:rPr>
          <w:rFonts w:ascii="Calibri" w:hAnsi="Calibri" w:cs="Calibri"/>
        </w:rPr>
        <w:t xml:space="preserve">may be used </w:t>
      </w:r>
      <w:r w:rsidRPr="005A67EE">
        <w:rPr>
          <w:rFonts w:ascii="Calibri" w:hAnsi="Calibri" w:cs="Calibri"/>
        </w:rPr>
        <w:t xml:space="preserve">to enter </w:t>
      </w:r>
      <w:proofErr w:type="gramStart"/>
      <w:r w:rsidRPr="005A67EE">
        <w:rPr>
          <w:rFonts w:ascii="Calibri" w:hAnsi="Calibri" w:cs="Calibri"/>
        </w:rPr>
        <w:t>HE</w:t>
      </w:r>
      <w:proofErr w:type="gramEnd"/>
      <w:r w:rsidRPr="005A67EE">
        <w:rPr>
          <w:rFonts w:ascii="Calibri" w:hAnsi="Calibri" w:cs="Calibri"/>
        </w:rPr>
        <w:t xml:space="preserve"> at a level appropriate to your previous learning and experience and to be awarded credit towards a qualification.  </w:t>
      </w:r>
    </w:p>
    <w:p w:rsidR="00C43C4E" w:rsidRDefault="00C43C4E" w:rsidP="0089182C">
      <w:pPr>
        <w:spacing w:after="0" w:line="240" w:lineRule="auto"/>
        <w:rPr>
          <w:rFonts w:ascii="Calibri" w:hAnsi="Calibri" w:cs="Calibri"/>
          <w:color w:val="000000"/>
          <w:u w:val="single"/>
        </w:rPr>
      </w:pPr>
    </w:p>
    <w:p w:rsidR="00B13C67" w:rsidRPr="0031122F" w:rsidRDefault="00416B4E" w:rsidP="0089182C">
      <w:pPr>
        <w:spacing w:after="0" w:line="240" w:lineRule="auto"/>
        <w:rPr>
          <w:rFonts w:ascii="Calibri" w:hAnsi="Calibri" w:cs="Calibri"/>
          <w:i/>
          <w:color w:val="000000"/>
        </w:rPr>
      </w:pPr>
      <w:r w:rsidRPr="0031122F">
        <w:rPr>
          <w:rFonts w:ascii="Calibri" w:hAnsi="Calibri" w:cs="Calibri"/>
          <w:i/>
          <w:color w:val="000000"/>
        </w:rPr>
        <w:t xml:space="preserve">Assessing APEL </w:t>
      </w:r>
    </w:p>
    <w:p w:rsidR="00EC61FA" w:rsidRPr="0031122F" w:rsidRDefault="00446AE9" w:rsidP="005E2C14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hAnsi="Calibri" w:cs="Calibri"/>
          <w:color w:val="000000"/>
        </w:rPr>
        <w:t xml:space="preserve">APEL is </w:t>
      </w:r>
      <w:r w:rsidR="00C47DB5">
        <w:rPr>
          <w:rFonts w:ascii="Calibri" w:hAnsi="Calibri" w:cs="Calibri"/>
          <w:color w:val="000000"/>
        </w:rPr>
        <w:t xml:space="preserve">best thought of as </w:t>
      </w:r>
      <w:r>
        <w:rPr>
          <w:rFonts w:ascii="Calibri" w:hAnsi="Calibri" w:cs="Calibri"/>
          <w:color w:val="000000"/>
        </w:rPr>
        <w:t xml:space="preserve">just another form of assessment. </w:t>
      </w:r>
      <w:r w:rsidR="00492405">
        <w:rPr>
          <w:rFonts w:ascii="Calibri" w:hAnsi="Calibri" w:cs="Calibri"/>
          <w:color w:val="000000"/>
        </w:rPr>
        <w:t>M</w:t>
      </w:r>
      <w:r w:rsidR="0089182C" w:rsidRPr="0031122F">
        <w:rPr>
          <w:rFonts w:ascii="Calibri" w:hAnsi="Calibri" w:cs="Calibri"/>
          <w:color w:val="000000"/>
        </w:rPr>
        <w:t>odule Learning Outcomes</w:t>
      </w:r>
      <w:r w:rsidR="0089182C" w:rsidRPr="0031122F">
        <w:rPr>
          <w:rFonts w:ascii="Calibri" w:eastAsia="Times New Roman" w:hAnsi="Calibri" w:cs="Calibri"/>
          <w:lang w:eastAsia="en-GB"/>
        </w:rPr>
        <w:t xml:space="preserve"> </w:t>
      </w:r>
      <w:r w:rsidR="00EC61FA">
        <w:rPr>
          <w:rFonts w:ascii="Calibri" w:eastAsia="Times New Roman" w:hAnsi="Calibri" w:cs="Calibri"/>
          <w:lang w:eastAsia="en-GB"/>
        </w:rPr>
        <w:t>describe what a student would l</w:t>
      </w:r>
      <w:r w:rsidR="0089182C" w:rsidRPr="0031122F">
        <w:rPr>
          <w:rFonts w:ascii="Calibri" w:eastAsia="Times New Roman" w:hAnsi="Calibri" w:cs="Calibri"/>
          <w:lang w:eastAsia="en-GB"/>
        </w:rPr>
        <w:t xml:space="preserve">earn </w:t>
      </w:r>
      <w:r w:rsidR="00EC61FA">
        <w:rPr>
          <w:rFonts w:ascii="Calibri" w:eastAsia="Times New Roman" w:hAnsi="Calibri" w:cs="Calibri"/>
          <w:lang w:eastAsia="en-GB"/>
        </w:rPr>
        <w:t xml:space="preserve">by attending and passing assessments </w:t>
      </w:r>
      <w:r w:rsidR="0089182C" w:rsidRPr="0031122F">
        <w:rPr>
          <w:rFonts w:ascii="Calibri" w:eastAsia="Times New Roman" w:hAnsi="Calibri" w:cs="Calibri"/>
          <w:lang w:eastAsia="en-GB"/>
        </w:rPr>
        <w:t>in the usual way</w:t>
      </w:r>
      <w:r w:rsidR="003A6732">
        <w:rPr>
          <w:rFonts w:ascii="Calibri" w:eastAsia="Times New Roman" w:hAnsi="Calibri" w:cs="Calibri"/>
          <w:lang w:eastAsia="en-GB"/>
        </w:rPr>
        <w:t>. T</w:t>
      </w:r>
      <w:r w:rsidR="00C43C4E">
        <w:rPr>
          <w:rFonts w:ascii="Calibri" w:eastAsia="Times New Roman" w:hAnsi="Calibri" w:cs="Calibri"/>
          <w:lang w:eastAsia="en-GB"/>
        </w:rPr>
        <w:t>herefore a</w:t>
      </w:r>
      <w:r w:rsidR="00EC61FA">
        <w:rPr>
          <w:rFonts w:ascii="Calibri" w:eastAsia="Times New Roman" w:hAnsi="Calibri" w:cs="Calibri"/>
          <w:lang w:eastAsia="en-GB"/>
        </w:rPr>
        <w:t>n APEL claimant would need to demonstrate that they have learned all the same things from experience. This might be done through writing a reflective piece about, for examp</w:t>
      </w:r>
      <w:r w:rsidR="00EC61FA" w:rsidRPr="00EC61FA">
        <w:rPr>
          <w:rFonts w:ascii="Calibri" w:eastAsia="Times New Roman" w:hAnsi="Calibri" w:cs="Calibri"/>
          <w:lang w:eastAsia="en-GB"/>
        </w:rPr>
        <w:t xml:space="preserve">le, their understanding of the principles of </w:t>
      </w:r>
      <w:r w:rsidR="005E2C14">
        <w:rPr>
          <w:rFonts w:ascii="Calibri" w:eastAsia="Times New Roman" w:hAnsi="Calibri" w:cs="Calibri"/>
          <w:lang w:eastAsia="en-GB"/>
        </w:rPr>
        <w:t>branding within marketing</w:t>
      </w:r>
      <w:r w:rsidR="00EC61FA">
        <w:rPr>
          <w:rFonts w:ascii="Calibri" w:eastAsia="Times New Roman" w:hAnsi="Calibri" w:cs="Calibri"/>
          <w:lang w:eastAsia="en-GB"/>
        </w:rPr>
        <w:t xml:space="preserve">. It is important to stress that it </w:t>
      </w:r>
      <w:r w:rsidR="0035204B">
        <w:rPr>
          <w:rFonts w:ascii="Calibri" w:eastAsia="Times New Roman" w:hAnsi="Calibri" w:cs="Calibri"/>
          <w:lang w:eastAsia="en-GB"/>
        </w:rPr>
        <w:t>i</w:t>
      </w:r>
      <w:r w:rsidR="00014D40">
        <w:rPr>
          <w:rFonts w:ascii="Calibri" w:eastAsia="Times New Roman" w:hAnsi="Calibri" w:cs="Calibri"/>
          <w:lang w:eastAsia="en-GB"/>
        </w:rPr>
        <w:t>s</w:t>
      </w:r>
      <w:r w:rsidR="00EC61FA">
        <w:rPr>
          <w:rFonts w:ascii="Calibri" w:eastAsia="Times New Roman" w:hAnsi="Calibri" w:cs="Calibri"/>
          <w:lang w:eastAsia="en-GB"/>
        </w:rPr>
        <w:t xml:space="preserve"> the learning that </w:t>
      </w:r>
      <w:r w:rsidR="0035204B">
        <w:rPr>
          <w:rFonts w:ascii="Calibri" w:eastAsia="Times New Roman" w:hAnsi="Calibri" w:cs="Calibri"/>
          <w:lang w:eastAsia="en-GB"/>
        </w:rPr>
        <w:t xml:space="preserve">will be </w:t>
      </w:r>
      <w:r w:rsidR="00014D40">
        <w:rPr>
          <w:rFonts w:ascii="Calibri" w:eastAsia="Times New Roman" w:hAnsi="Calibri" w:cs="Calibri"/>
          <w:lang w:eastAsia="en-GB"/>
        </w:rPr>
        <w:t xml:space="preserve">assessed, not the experience itself. </w:t>
      </w:r>
      <w:r w:rsidR="0089182C" w:rsidRPr="0031122F">
        <w:rPr>
          <w:rFonts w:ascii="Calibri" w:eastAsia="Times New Roman" w:hAnsi="Calibri" w:cs="Calibri"/>
          <w:lang w:eastAsia="en-GB"/>
        </w:rPr>
        <w:t xml:space="preserve"> </w:t>
      </w:r>
    </w:p>
    <w:p w:rsidR="00EC61FA" w:rsidRDefault="00EC61FA" w:rsidP="0089182C">
      <w:pPr>
        <w:spacing w:after="0" w:line="240" w:lineRule="auto"/>
        <w:rPr>
          <w:rFonts w:ascii="Calibri" w:eastAsia="Times New Roman" w:hAnsi="Calibri" w:cs="Calibri"/>
          <w:i/>
          <w:lang w:eastAsia="en-GB"/>
        </w:rPr>
      </w:pPr>
    </w:p>
    <w:p w:rsidR="0035204B" w:rsidRDefault="0089182C" w:rsidP="0035204B">
      <w:pPr>
        <w:numPr>
          <w:ilvl w:val="12"/>
          <w:numId w:val="0"/>
        </w:numPr>
        <w:spacing w:after="0" w:line="240" w:lineRule="auto"/>
        <w:rPr>
          <w:rFonts w:ascii="Calibri" w:hAnsi="Calibri" w:cs="Calibri"/>
          <w:color w:val="000000"/>
        </w:rPr>
      </w:pPr>
      <w:r w:rsidRPr="0031122F">
        <w:rPr>
          <w:rFonts w:ascii="Calibri" w:hAnsi="Calibri" w:cs="Calibri"/>
          <w:color w:val="000000"/>
        </w:rPr>
        <w:t xml:space="preserve">Generally, </w:t>
      </w:r>
      <w:r w:rsidR="00014D40">
        <w:rPr>
          <w:rFonts w:ascii="Calibri" w:hAnsi="Calibri" w:cs="Calibri"/>
          <w:color w:val="000000"/>
        </w:rPr>
        <w:t xml:space="preserve">a student must </w:t>
      </w:r>
      <w:r w:rsidRPr="0031122F">
        <w:rPr>
          <w:rFonts w:ascii="Calibri" w:hAnsi="Calibri" w:cs="Calibri"/>
          <w:color w:val="000000"/>
        </w:rPr>
        <w:t xml:space="preserve">show that </w:t>
      </w:r>
      <w:r w:rsidR="00014D40">
        <w:rPr>
          <w:rFonts w:ascii="Calibri" w:hAnsi="Calibri" w:cs="Calibri"/>
          <w:color w:val="000000"/>
        </w:rPr>
        <w:t>they</w:t>
      </w:r>
      <w:r w:rsidRPr="0031122F">
        <w:rPr>
          <w:rFonts w:ascii="Calibri" w:hAnsi="Calibri" w:cs="Calibri"/>
          <w:color w:val="000000"/>
        </w:rPr>
        <w:t xml:space="preserve"> meet </w:t>
      </w:r>
      <w:r w:rsidRPr="0031122F">
        <w:rPr>
          <w:rFonts w:ascii="Calibri" w:hAnsi="Calibri" w:cs="Calibri"/>
          <w:b/>
          <w:color w:val="000000"/>
          <w:u w:val="single"/>
        </w:rPr>
        <w:t>all</w:t>
      </w:r>
      <w:r w:rsidRPr="0031122F">
        <w:rPr>
          <w:rFonts w:ascii="Calibri" w:hAnsi="Calibri" w:cs="Calibri"/>
          <w:color w:val="000000"/>
        </w:rPr>
        <w:t xml:space="preserve"> the Learning Outcomes at the appropriate level in a module to make a successful APEL claim, </w:t>
      </w:r>
      <w:r w:rsidRPr="0031122F">
        <w:rPr>
          <w:rFonts w:ascii="Calibri" w:hAnsi="Calibri" w:cs="Calibri"/>
        </w:rPr>
        <w:t>as each one is a necessary part of a module.</w:t>
      </w:r>
      <w:r w:rsidRPr="0031122F">
        <w:rPr>
          <w:rFonts w:ascii="Calibri" w:hAnsi="Calibri" w:cs="Calibri"/>
          <w:color w:val="000000"/>
        </w:rPr>
        <w:t xml:space="preserve"> </w:t>
      </w:r>
    </w:p>
    <w:p w:rsidR="001A42DE" w:rsidRPr="00F35E49" w:rsidRDefault="001A42DE" w:rsidP="001A42DE">
      <w:pPr>
        <w:spacing w:after="0" w:line="240" w:lineRule="auto"/>
        <w:rPr>
          <w:rFonts w:ascii="Calibri" w:hAnsi="Calibri" w:cs="Calibri"/>
        </w:rPr>
      </w:pPr>
      <w:bookmarkStart w:id="1" w:name="_Toc279485341"/>
    </w:p>
    <w:p w:rsidR="001A42DE" w:rsidRPr="00E86C0C" w:rsidRDefault="00F63F8A" w:rsidP="0031122F">
      <w:pPr>
        <w:pStyle w:val="Heading2"/>
        <w:numPr>
          <w:ilvl w:val="0"/>
          <w:numId w:val="0"/>
        </w:numPr>
        <w:spacing w:after="0"/>
        <w:ind w:left="709" w:hanging="709"/>
        <w:rPr>
          <w:rFonts w:ascii="Calibri" w:hAnsi="Calibri" w:cs="Calibri"/>
          <w:b w:val="0"/>
          <w:color w:val="auto"/>
          <w:sz w:val="22"/>
          <w:szCs w:val="22"/>
        </w:rPr>
      </w:pPr>
      <w:r w:rsidRPr="00E86C0C">
        <w:rPr>
          <w:rFonts w:ascii="Calibri" w:hAnsi="Calibri" w:cs="Calibri"/>
          <w:b w:val="0"/>
          <w:color w:val="auto"/>
          <w:sz w:val="22"/>
          <w:szCs w:val="22"/>
          <w:u w:val="single"/>
        </w:rPr>
        <w:t>Further Information</w:t>
      </w:r>
      <w:bookmarkEnd w:id="1"/>
    </w:p>
    <w:p w:rsidR="006C51EB" w:rsidRDefault="00BB5206" w:rsidP="00E86C0C">
      <w:pPr>
        <w:spacing w:after="0"/>
      </w:pPr>
      <w:r>
        <w:t xml:space="preserve">In 2011, </w:t>
      </w:r>
      <w:r w:rsidR="00F63F8A">
        <w:t xml:space="preserve">UPC and the </w:t>
      </w:r>
      <w:r>
        <w:t xml:space="preserve">JISC funded </w:t>
      </w:r>
      <w:r w:rsidR="00F63F8A">
        <w:t xml:space="preserve">Pineapple project </w:t>
      </w:r>
      <w:r>
        <w:t>created a number of resources to help partner institution staff manage APCL claims for F</w:t>
      </w:r>
      <w:r w:rsidR="003A6732">
        <w:t xml:space="preserve">oundation </w:t>
      </w:r>
      <w:r>
        <w:t>D</w:t>
      </w:r>
      <w:r w:rsidR="003A6732">
        <w:t>egree</w:t>
      </w:r>
      <w:r>
        <w:t xml:space="preserve"> students. This </w:t>
      </w:r>
      <w:r w:rsidR="00FA4B4F">
        <w:t xml:space="preserve">includes detailed guidance on helping a student make a claim and assessing and application and can be found at </w:t>
      </w:r>
      <w:hyperlink r:id="rId9" w:history="1">
        <w:r w:rsidR="00FA4B4F" w:rsidRPr="0054193A">
          <w:rPr>
            <w:rStyle w:val="Hyperlink"/>
          </w:rPr>
          <w:t>www.pineappleproject.org.uk</w:t>
        </w:r>
      </w:hyperlink>
      <w:r w:rsidR="00FA4B4F">
        <w:t xml:space="preserve"> </w:t>
      </w:r>
    </w:p>
    <w:p w:rsidR="0035204B" w:rsidRPr="001A42DE" w:rsidRDefault="0035204B">
      <w:pPr>
        <w:spacing w:after="0"/>
      </w:pPr>
    </w:p>
    <w:sectPr w:rsidR="0035204B" w:rsidRPr="001A42DE" w:rsidSect="00974805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49" w:rsidRDefault="00684249" w:rsidP="003C7E31">
      <w:pPr>
        <w:spacing w:after="0" w:line="240" w:lineRule="auto"/>
      </w:pPr>
      <w:r>
        <w:separator/>
      </w:r>
    </w:p>
  </w:endnote>
  <w:endnote w:type="continuationSeparator" w:id="0">
    <w:p w:rsidR="00684249" w:rsidRDefault="00684249" w:rsidP="003C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6B2" w:rsidRDefault="003956B2" w:rsidP="003956B2">
    <w:pPr>
      <w:spacing w:after="0"/>
      <w:rPr>
        <w:rFonts w:ascii="Arial Narrow" w:hAnsi="Arial Narrow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4436110</wp:posOffset>
          </wp:positionH>
          <wp:positionV relativeFrom="paragraph">
            <wp:posOffset>31115</wp:posOffset>
          </wp:positionV>
          <wp:extent cx="1682750" cy="636905"/>
          <wp:effectExtent l="0" t="0" r="0" b="0"/>
          <wp:wrapTight wrapText="bothSides">
            <wp:wrapPolygon edited="0">
              <wp:start x="0" y="0"/>
              <wp:lineTo x="0" y="20674"/>
              <wp:lineTo x="21274" y="20674"/>
              <wp:lineTo x="21274" y="0"/>
              <wp:lineTo x="0" y="0"/>
            </wp:wrapPolygon>
          </wp:wrapTight>
          <wp:docPr id="3" name="Picture 3" descr="Description: Generic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eneric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 xml:space="preserve">This guide has been developed as part of the South West HE STEM Project 2011 - 12 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  <w:t xml:space="preserve">Page | </w:t>
    </w:r>
    <w:r w:rsidR="00CE089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E0890">
      <w:rPr>
        <w:rFonts w:ascii="Arial Narrow" w:hAnsi="Arial Narrow"/>
        <w:sz w:val="18"/>
        <w:szCs w:val="18"/>
      </w:rPr>
      <w:fldChar w:fldCharType="separate"/>
    </w:r>
    <w:r w:rsidR="004D1791">
      <w:rPr>
        <w:rFonts w:ascii="Arial Narrow" w:hAnsi="Arial Narrow"/>
        <w:noProof/>
        <w:sz w:val="18"/>
        <w:szCs w:val="18"/>
      </w:rPr>
      <w:t>1</w:t>
    </w:r>
    <w:r w:rsidR="00CE0890">
      <w:rPr>
        <w:rFonts w:ascii="Arial Narrow" w:hAnsi="Arial Narrow"/>
        <w:noProof/>
        <w:sz w:val="18"/>
        <w:szCs w:val="18"/>
      </w:rPr>
      <w:fldChar w:fldCharType="end"/>
    </w:r>
  </w:p>
  <w:p w:rsidR="003956B2" w:rsidRDefault="003956B2" w:rsidP="003956B2">
    <w:pPr>
      <w:spacing w:after="0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by</w:t>
    </w:r>
    <w:proofErr w:type="gramEnd"/>
    <w:r>
      <w:rPr>
        <w:rFonts w:ascii="Arial Narrow" w:hAnsi="Arial Narrow"/>
        <w:sz w:val="18"/>
        <w:szCs w:val="18"/>
      </w:rPr>
      <w:t xml:space="preserve"> Anne McDermott &amp; Mark Stone, Plymouth University; and released under a Creative Commons </w:t>
    </w:r>
  </w:p>
  <w:p w:rsidR="00BB5206" w:rsidRPr="003956B2" w:rsidRDefault="003956B2" w:rsidP="003956B2">
    <w:pPr>
      <w:spacing w:after="0"/>
      <w:ind w:left="720" w:firstLine="720"/>
      <w:rPr>
        <w:rFonts w:ascii="Arial Narrow" w:hAnsi="Arial Narrow"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9440545</wp:posOffset>
          </wp:positionV>
          <wp:extent cx="838200" cy="298450"/>
          <wp:effectExtent l="0" t="0" r="0" b="6350"/>
          <wp:wrapSquare wrapText="bothSides"/>
          <wp:docPr id="1" name="Picture 1" descr="Description: Creative Commons Licenc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reative Commons Licenc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 xml:space="preserve">- </w:t>
    </w:r>
    <w:r>
      <w:rPr>
        <w:rFonts w:ascii="Arial Narrow" w:hAnsi="Arial Narrow" w:cs="Arial"/>
        <w:sz w:val="18"/>
        <w:szCs w:val="18"/>
      </w:rPr>
      <w:t>Attribution - Non-Commercial - Share Alike (BY-NC-SA)</w:t>
    </w:r>
    <w:r>
      <w:rPr>
        <w:rFonts w:ascii="Arial Narrow" w:hAnsi="Arial Narrow"/>
        <w:sz w:val="18"/>
        <w:szCs w:val="18"/>
      </w:rPr>
      <w:t xml:space="preserve"> licence.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49" w:rsidRDefault="00684249" w:rsidP="003C7E31">
      <w:pPr>
        <w:spacing w:after="0" w:line="240" w:lineRule="auto"/>
      </w:pPr>
      <w:r>
        <w:separator/>
      </w:r>
    </w:p>
  </w:footnote>
  <w:footnote w:type="continuationSeparator" w:id="0">
    <w:p w:rsidR="00684249" w:rsidRDefault="00684249" w:rsidP="003C7E31">
      <w:pPr>
        <w:spacing w:after="0" w:line="240" w:lineRule="auto"/>
      </w:pPr>
      <w:r>
        <w:continuationSeparator/>
      </w:r>
    </w:p>
  </w:footnote>
  <w:footnote w:id="1">
    <w:p w:rsidR="00BB5206" w:rsidRPr="00DF1501" w:rsidRDefault="00BB5206" w:rsidP="00606202">
      <w:pPr>
        <w:spacing w:after="0"/>
        <w:rPr>
          <w:rFonts w:ascii="Arial" w:hAnsi="Arial" w:cs="Arial"/>
          <w:bCs/>
          <w:sz w:val="18"/>
          <w:szCs w:val="18"/>
        </w:rPr>
      </w:pPr>
      <w:r>
        <w:rPr>
          <w:rStyle w:val="FootnoteReference"/>
        </w:rPr>
        <w:footnoteRef/>
      </w:r>
      <w:r>
        <w:t xml:space="preserve"> UCLAN, </w:t>
      </w:r>
      <w:r w:rsidRPr="00DF1501">
        <w:rPr>
          <w:rFonts w:ascii="Arial" w:hAnsi="Arial" w:cs="Arial"/>
          <w:bCs/>
          <w:sz w:val="18"/>
          <w:szCs w:val="18"/>
        </w:rPr>
        <w:t>Accreditation of Prior Learning Scheme</w:t>
      </w:r>
      <w:r w:rsidRPr="00DF1501">
        <w:rPr>
          <w:rFonts w:ascii="Arial" w:hAnsi="Arial" w:cs="Arial"/>
          <w:bCs/>
          <w:i/>
          <w:sz w:val="18"/>
          <w:szCs w:val="18"/>
        </w:rPr>
        <w:t xml:space="preserve"> Guidance Notes for Applicants</w:t>
      </w:r>
      <w:r>
        <w:rPr>
          <w:rFonts w:ascii="Arial" w:hAnsi="Arial" w:cs="Arial"/>
          <w:bCs/>
          <w:i/>
          <w:sz w:val="18"/>
          <w:szCs w:val="18"/>
        </w:rPr>
        <w:t xml:space="preserve">: </w:t>
      </w:r>
      <w:r w:rsidRPr="00DF1501">
        <w:rPr>
          <w:rFonts w:ascii="Arial" w:hAnsi="Arial" w:cs="Arial"/>
          <w:bCs/>
          <w:sz w:val="18"/>
          <w:szCs w:val="18"/>
        </w:rPr>
        <w:t>Preparing a claim for credit using prior certificated learning</w:t>
      </w:r>
      <w:r>
        <w:rPr>
          <w:rFonts w:ascii="Arial" w:hAnsi="Arial" w:cs="Arial"/>
          <w:bCs/>
          <w:sz w:val="18"/>
          <w:szCs w:val="18"/>
        </w:rPr>
        <w:t xml:space="preserve"> - </w:t>
      </w:r>
      <w:hyperlink r:id="rId1" w:history="1">
        <w:r w:rsidRPr="00D23974">
          <w:rPr>
            <w:rStyle w:val="Hyperlink"/>
            <w:rFonts w:ascii="Arial" w:hAnsi="Arial" w:cs="Arial"/>
            <w:bCs/>
            <w:sz w:val="18"/>
            <w:szCs w:val="18"/>
          </w:rPr>
          <w:t>www.uclan.ac.uk/information/services/sss/accreditation/files/sas_apl_guide_cert.docx</w:t>
        </w:r>
      </w:hyperlink>
      <w:r>
        <w:rPr>
          <w:rFonts w:ascii="Arial" w:hAnsi="Arial" w:cs="Arial"/>
          <w:bCs/>
          <w:sz w:val="18"/>
          <w:szCs w:val="18"/>
        </w:rPr>
        <w:t xml:space="preserve"> </w:t>
      </w:r>
    </w:p>
    <w:p w:rsidR="00BB5206" w:rsidRPr="00FC757C" w:rsidRDefault="00BB5206">
      <w:pPr>
        <w:pStyle w:val="FootnoteText"/>
        <w:rPr>
          <w:lang w:val="en-GB"/>
        </w:rPr>
      </w:pPr>
    </w:p>
  </w:footnote>
  <w:footnote w:id="2">
    <w:p w:rsidR="00BB5206" w:rsidRPr="00C47DB5" w:rsidRDefault="00BB5206" w:rsidP="00C47DB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47DB5">
          <w:rPr>
            <w:rStyle w:val="Hyperlink"/>
            <w:lang w:val="en-GB"/>
          </w:rPr>
          <w:t>http://hdl.handle.net/10293/1237</w:t>
        </w:r>
      </w:hyperlink>
    </w:p>
    <w:p w:rsidR="00BB5206" w:rsidRDefault="00BB520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06" w:rsidRPr="0072600E" w:rsidRDefault="002A510B" w:rsidP="004131F3">
    <w:pPr>
      <w:pStyle w:val="Header"/>
      <w:jc w:val="center"/>
      <w:rPr>
        <w:rFonts w:ascii="Arial Narrow" w:hAnsi="Arial Narrow" w:cs="Arial"/>
        <w:bCs/>
        <w:color w:val="FFFFFF" w:themeColor="background1"/>
        <w:sz w:val="32"/>
        <w:szCs w:val="32"/>
      </w:rPr>
    </w:pPr>
    <w:r>
      <w:rPr>
        <w:rFonts w:ascii="Arial Narrow" w:hAnsi="Arial Narrow" w:cs="Arial"/>
        <w:bCs/>
        <w:color w:val="FFFFFF" w:themeColor="background1"/>
        <w:sz w:val="32"/>
        <w:szCs w:val="32"/>
        <w:highlight w:val="black"/>
      </w:rPr>
      <w:t xml:space="preserve"> * Employer Engagement T</w:t>
    </w:r>
    <w:r w:rsidR="00BB5206" w:rsidRPr="0072600E">
      <w:rPr>
        <w:rFonts w:ascii="Arial Narrow" w:hAnsi="Arial Narrow" w:cs="Arial"/>
        <w:bCs/>
        <w:color w:val="FFFFFF" w:themeColor="background1"/>
        <w:sz w:val="32"/>
        <w:szCs w:val="32"/>
        <w:highlight w:val="black"/>
      </w:rPr>
      <w:t>oolkit: workflows, protocols and risk assessment *</w:t>
    </w:r>
    <w:r w:rsidR="00BB5206" w:rsidRPr="0072600E">
      <w:rPr>
        <w:rFonts w:ascii="Arial Narrow" w:hAnsi="Arial Narrow" w:cs="Arial"/>
        <w:bCs/>
        <w:sz w:val="32"/>
        <w:szCs w:val="32"/>
        <w:highlight w:val="black"/>
      </w:rPr>
      <w:t>,</w:t>
    </w:r>
  </w:p>
  <w:p w:rsidR="00BB5206" w:rsidRPr="007A4E63" w:rsidRDefault="00BB5206" w:rsidP="004131F3">
    <w:pPr>
      <w:pStyle w:val="Header"/>
      <w:rPr>
        <w:rFonts w:ascii="Arial Narrow" w:hAnsi="Arial Narrow"/>
        <w:bCs/>
        <w:color w:val="FFFFFF" w:themeColor="background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B45"/>
    <w:multiLevelType w:val="hybridMultilevel"/>
    <w:tmpl w:val="C724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638E2"/>
    <w:multiLevelType w:val="multilevel"/>
    <w:tmpl w:val="C07A98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1E81900"/>
    <w:multiLevelType w:val="hybridMultilevel"/>
    <w:tmpl w:val="3878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908E7"/>
    <w:multiLevelType w:val="hybridMultilevel"/>
    <w:tmpl w:val="88BE85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C165F"/>
    <w:multiLevelType w:val="multilevel"/>
    <w:tmpl w:val="DDE4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9114F"/>
    <w:multiLevelType w:val="hybridMultilevel"/>
    <w:tmpl w:val="67CA17DC"/>
    <w:lvl w:ilvl="0" w:tplc="D116E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30C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E2F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02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709E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9A9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E4F9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227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FE8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E258C"/>
    <w:multiLevelType w:val="hybridMultilevel"/>
    <w:tmpl w:val="B3126282"/>
    <w:lvl w:ilvl="0" w:tplc="CE2883DA">
      <w:start w:val="1"/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7DA42C0"/>
    <w:multiLevelType w:val="multilevel"/>
    <w:tmpl w:val="0572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72B10"/>
    <w:multiLevelType w:val="hybridMultilevel"/>
    <w:tmpl w:val="754C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BC2ED4"/>
    <w:multiLevelType w:val="hybridMultilevel"/>
    <w:tmpl w:val="566C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5573B"/>
    <w:multiLevelType w:val="hybridMultilevel"/>
    <w:tmpl w:val="251AA346"/>
    <w:lvl w:ilvl="0" w:tplc="0809000F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C8A6174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45D0B"/>
    <w:multiLevelType w:val="hybridMultilevel"/>
    <w:tmpl w:val="5EB251C0"/>
    <w:lvl w:ilvl="0" w:tplc="41A816E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14B7989"/>
    <w:multiLevelType w:val="hybridMultilevel"/>
    <w:tmpl w:val="9872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135FB"/>
    <w:multiLevelType w:val="hybridMultilevel"/>
    <w:tmpl w:val="35D0B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A20C1B"/>
    <w:multiLevelType w:val="hybridMultilevel"/>
    <w:tmpl w:val="475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56797"/>
    <w:multiLevelType w:val="hybridMultilevel"/>
    <w:tmpl w:val="A94087B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6A091C1B"/>
    <w:multiLevelType w:val="hybridMultilevel"/>
    <w:tmpl w:val="E688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95A10"/>
    <w:multiLevelType w:val="hybridMultilevel"/>
    <w:tmpl w:val="B61AA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C605D"/>
    <w:multiLevelType w:val="hybridMultilevel"/>
    <w:tmpl w:val="1A8E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7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15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31"/>
    <w:rsid w:val="000042EF"/>
    <w:rsid w:val="00014D40"/>
    <w:rsid w:val="00044475"/>
    <w:rsid w:val="00067634"/>
    <w:rsid w:val="000C1400"/>
    <w:rsid w:val="000D1592"/>
    <w:rsid w:val="000F3715"/>
    <w:rsid w:val="00131A4A"/>
    <w:rsid w:val="00132A7C"/>
    <w:rsid w:val="001347EC"/>
    <w:rsid w:val="00154058"/>
    <w:rsid w:val="00160259"/>
    <w:rsid w:val="00186D68"/>
    <w:rsid w:val="001A42DE"/>
    <w:rsid w:val="001C07F8"/>
    <w:rsid w:val="001C44E9"/>
    <w:rsid w:val="002064E5"/>
    <w:rsid w:val="00235F16"/>
    <w:rsid w:val="00284400"/>
    <w:rsid w:val="00285084"/>
    <w:rsid w:val="002850F0"/>
    <w:rsid w:val="002A510B"/>
    <w:rsid w:val="002D6C1C"/>
    <w:rsid w:val="002D708D"/>
    <w:rsid w:val="002E0CE6"/>
    <w:rsid w:val="0031122F"/>
    <w:rsid w:val="003162F5"/>
    <w:rsid w:val="00341D3E"/>
    <w:rsid w:val="00350A33"/>
    <w:rsid w:val="0035204B"/>
    <w:rsid w:val="00355B6A"/>
    <w:rsid w:val="00374BF3"/>
    <w:rsid w:val="00391AB2"/>
    <w:rsid w:val="003956B2"/>
    <w:rsid w:val="003A6732"/>
    <w:rsid w:val="003B2121"/>
    <w:rsid w:val="003C7E31"/>
    <w:rsid w:val="003F231A"/>
    <w:rsid w:val="004131F3"/>
    <w:rsid w:val="00416B4E"/>
    <w:rsid w:val="00421ABF"/>
    <w:rsid w:val="00421C59"/>
    <w:rsid w:val="0043037E"/>
    <w:rsid w:val="00446AE9"/>
    <w:rsid w:val="00472032"/>
    <w:rsid w:val="00483FA4"/>
    <w:rsid w:val="00492405"/>
    <w:rsid w:val="004D1791"/>
    <w:rsid w:val="0051143C"/>
    <w:rsid w:val="00542929"/>
    <w:rsid w:val="00572984"/>
    <w:rsid w:val="00593E7C"/>
    <w:rsid w:val="005C3D31"/>
    <w:rsid w:val="005E2C14"/>
    <w:rsid w:val="005E3C87"/>
    <w:rsid w:val="00606202"/>
    <w:rsid w:val="0064676D"/>
    <w:rsid w:val="0065308B"/>
    <w:rsid w:val="006552F1"/>
    <w:rsid w:val="00656DA4"/>
    <w:rsid w:val="00684249"/>
    <w:rsid w:val="00687EFA"/>
    <w:rsid w:val="006B6A30"/>
    <w:rsid w:val="006C51EB"/>
    <w:rsid w:val="006F6CB5"/>
    <w:rsid w:val="0073327F"/>
    <w:rsid w:val="00740B93"/>
    <w:rsid w:val="00747D8F"/>
    <w:rsid w:val="007A4E63"/>
    <w:rsid w:val="007D357D"/>
    <w:rsid w:val="00807B3D"/>
    <w:rsid w:val="008301DF"/>
    <w:rsid w:val="00834C94"/>
    <w:rsid w:val="00846182"/>
    <w:rsid w:val="00863E2F"/>
    <w:rsid w:val="00864417"/>
    <w:rsid w:val="0088501D"/>
    <w:rsid w:val="0089182C"/>
    <w:rsid w:val="008E1C04"/>
    <w:rsid w:val="008F1D84"/>
    <w:rsid w:val="00914F5E"/>
    <w:rsid w:val="00921369"/>
    <w:rsid w:val="00941EC2"/>
    <w:rsid w:val="00974805"/>
    <w:rsid w:val="009920AB"/>
    <w:rsid w:val="0099276E"/>
    <w:rsid w:val="009C5650"/>
    <w:rsid w:val="009D72F4"/>
    <w:rsid w:val="009E1120"/>
    <w:rsid w:val="009F48E7"/>
    <w:rsid w:val="00A006A0"/>
    <w:rsid w:val="00A00BD7"/>
    <w:rsid w:val="00A246F4"/>
    <w:rsid w:val="00A95F3D"/>
    <w:rsid w:val="00AA3FE4"/>
    <w:rsid w:val="00AB78BF"/>
    <w:rsid w:val="00B008BA"/>
    <w:rsid w:val="00B035C1"/>
    <w:rsid w:val="00B06DFE"/>
    <w:rsid w:val="00B13C67"/>
    <w:rsid w:val="00B2641D"/>
    <w:rsid w:val="00B51FB6"/>
    <w:rsid w:val="00BB21C0"/>
    <w:rsid w:val="00BB5206"/>
    <w:rsid w:val="00BE7C1C"/>
    <w:rsid w:val="00BF78A0"/>
    <w:rsid w:val="00C16C63"/>
    <w:rsid w:val="00C226F2"/>
    <w:rsid w:val="00C43C4E"/>
    <w:rsid w:val="00C44282"/>
    <w:rsid w:val="00C47DB5"/>
    <w:rsid w:val="00C61980"/>
    <w:rsid w:val="00CD7B9B"/>
    <w:rsid w:val="00CE0890"/>
    <w:rsid w:val="00CF036A"/>
    <w:rsid w:val="00D3411E"/>
    <w:rsid w:val="00D515BB"/>
    <w:rsid w:val="00D736A5"/>
    <w:rsid w:val="00DF1501"/>
    <w:rsid w:val="00E05F24"/>
    <w:rsid w:val="00E05F8B"/>
    <w:rsid w:val="00E6346C"/>
    <w:rsid w:val="00E7234D"/>
    <w:rsid w:val="00E841F3"/>
    <w:rsid w:val="00E86C0C"/>
    <w:rsid w:val="00EC61FA"/>
    <w:rsid w:val="00F3494D"/>
    <w:rsid w:val="00F63F8A"/>
    <w:rsid w:val="00F64740"/>
    <w:rsid w:val="00F7248E"/>
    <w:rsid w:val="00FA15FE"/>
    <w:rsid w:val="00FA4B4F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6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2DE"/>
    <w:pPr>
      <w:numPr>
        <w:numId w:val="4"/>
      </w:numPr>
      <w:spacing w:line="240" w:lineRule="auto"/>
      <w:outlineLvl w:val="0"/>
    </w:pPr>
    <w:rPr>
      <w:rFonts w:ascii="Arial" w:eastAsia="Calibri" w:hAnsi="Arial" w:cs="Times New Roman"/>
      <w:b/>
      <w:color w:val="C0504D"/>
      <w:sz w:val="24"/>
      <w:szCs w:val="24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A42DE"/>
    <w:pPr>
      <w:numPr>
        <w:ilvl w:val="1"/>
        <w:numId w:val="5"/>
      </w:numPr>
      <w:ind w:hanging="108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1"/>
  </w:style>
  <w:style w:type="paragraph" w:styleId="Footer">
    <w:name w:val="footer"/>
    <w:basedOn w:val="Normal"/>
    <w:link w:val="FooterChar"/>
    <w:uiPriority w:val="99"/>
    <w:unhideWhenUsed/>
    <w:rsid w:val="003C7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1"/>
  </w:style>
  <w:style w:type="paragraph" w:styleId="BalloonText">
    <w:name w:val="Balloon Text"/>
    <w:basedOn w:val="Normal"/>
    <w:link w:val="BalloonTextChar"/>
    <w:uiPriority w:val="99"/>
    <w:semiHidden/>
    <w:unhideWhenUsed/>
    <w:rsid w:val="00A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E63"/>
    <w:pPr>
      <w:ind w:left="720"/>
      <w:contextualSpacing/>
    </w:pPr>
  </w:style>
  <w:style w:type="table" w:styleId="TableGrid">
    <w:name w:val="Table Grid"/>
    <w:basedOn w:val="TableNormal"/>
    <w:uiPriority w:val="59"/>
    <w:rsid w:val="007A4E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42DE"/>
    <w:rPr>
      <w:rFonts w:ascii="Arial" w:eastAsia="Calibri" w:hAnsi="Arial" w:cs="Times New Roman"/>
      <w:b/>
      <w:color w:val="C0504D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A42DE"/>
    <w:rPr>
      <w:rFonts w:ascii="Arial" w:eastAsia="Calibri" w:hAnsi="Arial" w:cs="Times New Roman"/>
      <w:b/>
      <w:color w:val="C0504D"/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1A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SEDbodytext">
    <w:name w:val="ISED body text"/>
    <w:basedOn w:val="BodyText"/>
    <w:rsid w:val="001A42DE"/>
    <w:pPr>
      <w:tabs>
        <w:tab w:val="left" w:pos="-284"/>
      </w:tabs>
      <w:spacing w:line="240" w:lineRule="auto"/>
    </w:pPr>
    <w:rPr>
      <w:rFonts w:ascii="Arial" w:eastAsia="Times New Roman" w:hAnsi="Arial" w:cs="Times New Roman"/>
      <w:color w:val="00000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1A4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42DE"/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75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757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C75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62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3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32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6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2DE"/>
    <w:pPr>
      <w:numPr>
        <w:numId w:val="4"/>
      </w:numPr>
      <w:spacing w:line="240" w:lineRule="auto"/>
      <w:outlineLvl w:val="0"/>
    </w:pPr>
    <w:rPr>
      <w:rFonts w:ascii="Arial" w:eastAsia="Calibri" w:hAnsi="Arial" w:cs="Times New Roman"/>
      <w:b/>
      <w:color w:val="C0504D"/>
      <w:sz w:val="24"/>
      <w:szCs w:val="24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A42DE"/>
    <w:pPr>
      <w:numPr>
        <w:ilvl w:val="1"/>
        <w:numId w:val="5"/>
      </w:numPr>
      <w:ind w:hanging="108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1"/>
  </w:style>
  <w:style w:type="paragraph" w:styleId="Footer">
    <w:name w:val="footer"/>
    <w:basedOn w:val="Normal"/>
    <w:link w:val="FooterChar"/>
    <w:uiPriority w:val="99"/>
    <w:unhideWhenUsed/>
    <w:rsid w:val="003C7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1"/>
  </w:style>
  <w:style w:type="paragraph" w:styleId="BalloonText">
    <w:name w:val="Balloon Text"/>
    <w:basedOn w:val="Normal"/>
    <w:link w:val="BalloonTextChar"/>
    <w:uiPriority w:val="99"/>
    <w:semiHidden/>
    <w:unhideWhenUsed/>
    <w:rsid w:val="00A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E63"/>
    <w:pPr>
      <w:ind w:left="720"/>
      <w:contextualSpacing/>
    </w:pPr>
  </w:style>
  <w:style w:type="table" w:styleId="TableGrid">
    <w:name w:val="Table Grid"/>
    <w:basedOn w:val="TableNormal"/>
    <w:uiPriority w:val="59"/>
    <w:rsid w:val="007A4E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A42DE"/>
    <w:rPr>
      <w:rFonts w:ascii="Arial" w:eastAsia="Calibri" w:hAnsi="Arial" w:cs="Times New Roman"/>
      <w:b/>
      <w:color w:val="C0504D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A42DE"/>
    <w:rPr>
      <w:rFonts w:ascii="Arial" w:eastAsia="Calibri" w:hAnsi="Arial" w:cs="Times New Roman"/>
      <w:b/>
      <w:color w:val="C0504D"/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1A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SEDbodytext">
    <w:name w:val="ISED body text"/>
    <w:basedOn w:val="BodyText"/>
    <w:rsid w:val="001A42DE"/>
    <w:pPr>
      <w:tabs>
        <w:tab w:val="left" w:pos="-284"/>
      </w:tabs>
      <w:spacing w:line="240" w:lineRule="auto"/>
    </w:pPr>
    <w:rPr>
      <w:rFonts w:ascii="Arial" w:eastAsia="Times New Roman" w:hAnsi="Arial" w:cs="Times New Roman"/>
      <w:color w:val="00000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1A4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42DE"/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75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757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C75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62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3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3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ineappleproject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eativecommons.org/licenses/by-nc-sa/2.0/uk/" TargetMode="External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hdl.handle.net/10293/1237" TargetMode="External"/><Relationship Id="rId1" Type="http://schemas.openxmlformats.org/officeDocument/2006/relationships/hyperlink" Target="http://www.uclan.ac.uk/information/services/sss/accreditation/files/sas_apl_guide_cer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2BEC-327C-446A-B488-0EFABEC1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61280800.dotm</Template>
  <TotalTime>0</TotalTime>
  <Pages>2</Pages>
  <Words>821</Words>
  <Characters>4685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Stone</dc:creator>
  <cp:lastModifiedBy>Ruth Waring</cp:lastModifiedBy>
  <cp:revision>2</cp:revision>
  <cp:lastPrinted>2012-02-27T13:34:00Z</cp:lastPrinted>
  <dcterms:created xsi:type="dcterms:W3CDTF">2012-07-09T16:20:00Z</dcterms:created>
  <dcterms:modified xsi:type="dcterms:W3CDTF">2012-07-09T16:20:00Z</dcterms:modified>
</cp:coreProperties>
</file>